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1FBF" w14:textId="144EB535"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0A21D7">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5713E9">
        <w:rPr>
          <w:rFonts w:ascii="Arial" w:eastAsia="SimSun" w:hAnsi="Arial" w:cs="Times New Roman"/>
          <w:b/>
          <w:bCs/>
          <w:sz w:val="24"/>
          <w:szCs w:val="20"/>
          <w:lang w:eastAsia="ja-JP"/>
        </w:rPr>
        <w:t>R4-</w:t>
      </w:r>
      <w:r w:rsidR="00AE2BA5" w:rsidRPr="005713E9">
        <w:rPr>
          <w:rFonts w:ascii="Arial" w:eastAsia="SimSun" w:hAnsi="Arial" w:cs="Times New Roman"/>
          <w:b/>
          <w:bCs/>
          <w:sz w:val="24"/>
          <w:szCs w:val="20"/>
          <w:lang w:eastAsia="zh-CN"/>
        </w:rPr>
        <w:t>2</w:t>
      </w:r>
      <w:r w:rsidR="00447577" w:rsidRPr="005713E9">
        <w:rPr>
          <w:rFonts w:ascii="Arial" w:eastAsia="SimSun" w:hAnsi="Arial" w:cs="Times New Roman"/>
          <w:b/>
          <w:bCs/>
          <w:sz w:val="24"/>
          <w:szCs w:val="20"/>
          <w:lang w:eastAsia="zh-CN"/>
        </w:rPr>
        <w:t>3</w:t>
      </w:r>
      <w:r w:rsidR="004B55B6" w:rsidRPr="004B55B6">
        <w:rPr>
          <w:rFonts w:ascii="Arial" w:eastAsia="SimSun" w:hAnsi="Arial" w:cs="Times New Roman"/>
          <w:b/>
          <w:bCs/>
          <w:sz w:val="24"/>
          <w:szCs w:val="20"/>
          <w:lang w:eastAsia="zh-CN"/>
        </w:rPr>
        <w:t>16303</w:t>
      </w:r>
    </w:p>
    <w:p w14:paraId="7A599A5B" w14:textId="76A4AB7F" w:rsidR="00841BCD" w:rsidRPr="008C39F7" w:rsidRDefault="000A21D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w:t>
      </w:r>
      <w:r w:rsidR="003509DF">
        <w:rPr>
          <w:rFonts w:ascii="Arial" w:eastAsia="SimSun" w:hAnsi="Arial" w:cs="Times New Roman"/>
          <w:b/>
          <w:sz w:val="24"/>
          <w:szCs w:val="20"/>
        </w:rPr>
        <w:t xml:space="preserve"> </w:t>
      </w:r>
      <w:r>
        <w:rPr>
          <w:rFonts w:ascii="Arial" w:eastAsia="SimSun" w:hAnsi="Arial" w:cs="Times New Roman"/>
          <w:b/>
          <w:sz w:val="24"/>
          <w:szCs w:val="20"/>
        </w:rPr>
        <w:t>9</w:t>
      </w:r>
      <w:r w:rsidR="003509DF">
        <w:rPr>
          <w:rFonts w:ascii="Arial" w:eastAsia="SimSun" w:hAnsi="Arial" w:cs="Times New Roman"/>
          <w:b/>
          <w:sz w:val="24"/>
          <w:szCs w:val="20"/>
        </w:rPr>
        <w:t>-</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77777777" w:rsidR="00470764" w:rsidRPr="008C39F7" w:rsidRDefault="00841BCD" w:rsidP="00470764">
      <w:pPr>
        <w:tabs>
          <w:tab w:val="left" w:pos="1985"/>
        </w:tabs>
        <w:spacing w:after="120" w:line="240" w:lineRule="auto"/>
        <w:rPr>
          <w:rFonts w:ascii="Arial" w:eastAsia="MS Mincho" w:hAnsi="Arial" w:cs="Arial"/>
          <w:b/>
          <w:bCs/>
          <w:sz w:val="24"/>
          <w:szCs w:val="20"/>
        </w:rPr>
      </w:pPr>
      <w:r w:rsidRPr="008C39F7">
        <w:rPr>
          <w:rFonts w:ascii="Arial" w:eastAsia="Calibri" w:hAnsi="Arial" w:cs="Arial"/>
          <w:b/>
          <w:bCs/>
          <w:sz w:val="24"/>
        </w:rPr>
        <w:t>Title:</w:t>
      </w:r>
      <w:r w:rsidRPr="008C39F7">
        <w:rPr>
          <w:rFonts w:ascii="Arial" w:eastAsia="Calibri" w:hAnsi="Arial" w:cs="Arial"/>
          <w:b/>
          <w:bCs/>
          <w:sz w:val="24"/>
        </w:rPr>
        <w:tab/>
      </w:r>
      <w:r w:rsidR="00470764" w:rsidRPr="00470764">
        <w:rPr>
          <w:rFonts w:ascii="Arial" w:eastAsia="MS Mincho" w:hAnsi="Arial" w:cs="Arial"/>
          <w:b/>
          <w:bCs/>
          <w:sz w:val="24"/>
          <w:szCs w:val="20"/>
        </w:rPr>
        <w:t>Discussion on BS RF requirements for SBFD</w:t>
      </w:r>
    </w:p>
    <w:p w14:paraId="5B22E10C" w14:textId="4432D367"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0A21D7" w:rsidRPr="005713E9">
        <w:rPr>
          <w:rFonts w:ascii="Arial" w:eastAsia="MS Mincho" w:hAnsi="Arial" w:cs="Arial"/>
          <w:b/>
          <w:bCs/>
          <w:sz w:val="24"/>
          <w:szCs w:val="20"/>
        </w:rPr>
        <w:t>5</w:t>
      </w:r>
      <w:r w:rsidR="00CB19C3" w:rsidRPr="005713E9">
        <w:rPr>
          <w:rFonts w:ascii="Arial" w:eastAsia="MS Mincho" w:hAnsi="Arial" w:cs="Arial"/>
          <w:b/>
          <w:bCs/>
          <w:sz w:val="24"/>
          <w:szCs w:val="20"/>
        </w:rPr>
        <w:t>.19.2.3</w:t>
      </w:r>
    </w:p>
    <w:p w14:paraId="64206465" w14:textId="3423BC61"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4A3423">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3D0FE869" w14:textId="38EE1054" w:rsidR="006D7DA7" w:rsidRPr="007A1544" w:rsidRDefault="006D7DA7" w:rsidP="006D7DA7">
      <w:pPr>
        <w:spacing w:after="120"/>
        <w:jc w:val="both"/>
      </w:pPr>
      <w:r w:rsidRPr="007A1544">
        <w:t>RAN has agreed a new Rel-18 Study Item on Evolution of NR Duplex Operation with the following objectives [1]:</w:t>
      </w:r>
    </w:p>
    <w:tbl>
      <w:tblPr>
        <w:tblStyle w:val="TableGrid"/>
        <w:tblW w:w="0" w:type="auto"/>
        <w:tblLook w:val="04A0" w:firstRow="1" w:lastRow="0" w:firstColumn="1" w:lastColumn="0" w:noHBand="0" w:noVBand="1"/>
      </w:tblPr>
      <w:tblGrid>
        <w:gridCol w:w="9617"/>
      </w:tblGrid>
      <w:tr w:rsidR="006D7DA7" w:rsidRPr="00F352E5" w14:paraId="009E969E" w14:textId="77777777" w:rsidTr="002D5778">
        <w:tc>
          <w:tcPr>
            <w:tcW w:w="9629" w:type="dxa"/>
          </w:tcPr>
          <w:p w14:paraId="2653DC0A" w14:textId="77777777" w:rsidR="006D7DA7" w:rsidRPr="007A1544" w:rsidRDefault="006D7DA7" w:rsidP="002D5778">
            <w:pPr>
              <w:ind w:right="-99"/>
              <w:jc w:val="both"/>
              <w:rPr>
                <w:bCs/>
                <w:lang w:eastAsia="ko-KR"/>
              </w:rPr>
            </w:pPr>
            <w:r w:rsidRPr="007A1544">
              <w:rPr>
                <w:bCs/>
                <w:lang w:eastAsia="ko-KR"/>
              </w:rPr>
              <w:t>The detailed objectives are as follows:</w:t>
            </w:r>
          </w:p>
          <w:p w14:paraId="7A2D2194" w14:textId="77777777" w:rsidR="006D7DA7" w:rsidRPr="007A1544" w:rsidRDefault="006D7DA7" w:rsidP="001B2C15">
            <w:pPr>
              <w:numPr>
                <w:ilvl w:val="0"/>
                <w:numId w:val="8"/>
              </w:numPr>
              <w:jc w:val="both"/>
            </w:pPr>
            <w:r w:rsidRPr="007A1544">
              <w:t>Identify applicable and relevant deployment scenarios (RAN1).</w:t>
            </w:r>
          </w:p>
          <w:p w14:paraId="306E2294" w14:textId="77777777" w:rsidR="006D7DA7" w:rsidRPr="007A1544" w:rsidRDefault="006D7DA7" w:rsidP="001B2C15">
            <w:pPr>
              <w:numPr>
                <w:ilvl w:val="0"/>
                <w:numId w:val="8"/>
              </w:numPr>
              <w:jc w:val="both"/>
            </w:pPr>
            <w:r w:rsidRPr="007A1544">
              <w:t>Develop evaluation methodology for duplex enhancement (RAN1).</w:t>
            </w:r>
          </w:p>
          <w:p w14:paraId="0C314C54" w14:textId="77777777" w:rsidR="006D7DA7" w:rsidRPr="007A1544" w:rsidRDefault="006D7DA7" w:rsidP="001B2C15">
            <w:pPr>
              <w:numPr>
                <w:ilvl w:val="0"/>
                <w:numId w:val="8"/>
              </w:numPr>
              <w:jc w:val="both"/>
            </w:pPr>
            <w:r w:rsidRPr="007A1544">
              <w:rPr>
                <w:rFonts w:eastAsia="Malgun Gothic"/>
                <w:lang w:eastAsia="ko-KR"/>
              </w:rPr>
              <w:t xml:space="preserve">Study the subband non-overlapping full duplex and </w:t>
            </w:r>
            <w:bookmarkStart w:id="4" w:name="_Hlk89796625"/>
            <w:r w:rsidRPr="007A1544">
              <w:rPr>
                <w:rFonts w:eastAsia="Malgun Gothic"/>
                <w:lang w:eastAsia="ko-KR"/>
              </w:rPr>
              <w:t xml:space="preserve">potential enhancements on </w:t>
            </w:r>
            <w:r w:rsidRPr="007A1544">
              <w:rPr>
                <w:rFonts w:eastAsia="Malgun Gothic"/>
                <w:bCs/>
                <w:lang w:eastAsia="ko-KR"/>
              </w:rPr>
              <w:t>dynamic/flexible TDD</w:t>
            </w:r>
            <w:bookmarkEnd w:id="4"/>
            <w:r w:rsidRPr="007A1544">
              <w:rPr>
                <w:rFonts w:eastAsia="Malgun Gothic"/>
                <w:bCs/>
                <w:lang w:eastAsia="ko-KR"/>
              </w:rPr>
              <w:t xml:space="preserve"> (RAN1, RAN4).</w:t>
            </w:r>
          </w:p>
          <w:p w14:paraId="5A49EDB5" w14:textId="77777777" w:rsidR="006D7DA7" w:rsidRPr="007A1544" w:rsidRDefault="006D7DA7" w:rsidP="001B2C15">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Identify possible schemes and evaluate their feasibility and performances (RAN1).</w:t>
            </w:r>
          </w:p>
          <w:p w14:paraId="6131259F" w14:textId="77777777" w:rsidR="006D7DA7" w:rsidRPr="007A1544" w:rsidRDefault="006D7DA7" w:rsidP="001B2C15">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 xml:space="preserve">Study inter-gNB and inter-UE CLI handling and identify solutions to manage them (RAN1). </w:t>
            </w:r>
          </w:p>
          <w:p w14:paraId="357D420B" w14:textId="77777777" w:rsidR="006D7DA7" w:rsidRPr="007A1544" w:rsidRDefault="006D7DA7" w:rsidP="001B2C15">
            <w:pPr>
              <w:pStyle w:val="ListParagraph"/>
              <w:numPr>
                <w:ilvl w:val="1"/>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 xml:space="preserve">Consider intra-subband CLI and inter-subband CLI in case of the </w:t>
            </w:r>
            <w:r w:rsidRPr="007A1544">
              <w:rPr>
                <w:rFonts w:eastAsia="Malgun Gothic"/>
                <w:szCs w:val="20"/>
                <w:lang w:eastAsia="ko-KR"/>
              </w:rPr>
              <w:t>subband non-overlapping full duplex</w:t>
            </w:r>
            <w:r w:rsidRPr="007A1544">
              <w:rPr>
                <w:rFonts w:eastAsia="Malgun Gothic"/>
                <w:bCs/>
                <w:szCs w:val="20"/>
                <w:lang w:eastAsia="ko-KR"/>
              </w:rPr>
              <w:t>.</w:t>
            </w:r>
          </w:p>
          <w:p w14:paraId="215B6E73" w14:textId="77777777" w:rsidR="006D7DA7" w:rsidRPr="007A1544" w:rsidRDefault="006D7DA7" w:rsidP="001B2C15">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Study the performance of the identified schemes as well as the impact on legacy operation assuming their co-existence in co-channel and adjacent channels (RAN1).</w:t>
            </w:r>
          </w:p>
          <w:p w14:paraId="4BA8EC12" w14:textId="77777777" w:rsidR="006D7DA7" w:rsidRPr="007A1544" w:rsidRDefault="006D7DA7" w:rsidP="001B2C15">
            <w:pPr>
              <w:pStyle w:val="ListParagraph"/>
              <w:numPr>
                <w:ilvl w:val="0"/>
                <w:numId w:val="7"/>
              </w:numPr>
              <w:overflowPunct w:val="0"/>
              <w:autoSpaceDE w:val="0"/>
              <w:autoSpaceDN w:val="0"/>
              <w:adjustRightInd w:val="0"/>
              <w:spacing w:after="180"/>
              <w:textAlignment w:val="baseline"/>
              <w:rPr>
                <w:rFonts w:eastAsia="Malgun Gothic"/>
                <w:bCs/>
                <w:szCs w:val="20"/>
                <w:lang w:eastAsia="ko-KR"/>
              </w:rPr>
            </w:pPr>
            <w:r w:rsidRPr="007A1544">
              <w:rPr>
                <w:rFonts w:eastAsia="Malgun Gothic"/>
                <w:bCs/>
                <w:szCs w:val="20"/>
                <w:lang w:eastAsia="ko-KR"/>
              </w:rPr>
              <w:t>Study the feasibility of and impact on RF requirements considering adjacent-channel co-existence with the legacy operation (RAN4).</w:t>
            </w:r>
          </w:p>
          <w:p w14:paraId="2A755485" w14:textId="77777777" w:rsidR="006D7DA7" w:rsidRPr="007A1544" w:rsidRDefault="006D7DA7" w:rsidP="001B2C15">
            <w:pPr>
              <w:pStyle w:val="ListParagraph"/>
              <w:numPr>
                <w:ilvl w:val="0"/>
                <w:numId w:val="7"/>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Study the feasibility of and impact on RF requirements considering the self-interference, the inter-subband CLI, and the inter-operator CLI at gNB and the inter-subband CLI and inter-operator CLI at UE (RAN4).</w:t>
            </w:r>
          </w:p>
          <w:p w14:paraId="72382DF5" w14:textId="77777777" w:rsidR="006D7DA7" w:rsidRPr="007A1544" w:rsidRDefault="006D7DA7" w:rsidP="001B2C15">
            <w:pPr>
              <w:pStyle w:val="ListParagraph"/>
              <w:numPr>
                <w:ilvl w:val="0"/>
                <w:numId w:val="9"/>
              </w:numPr>
              <w:overflowPunct w:val="0"/>
              <w:autoSpaceDE w:val="0"/>
              <w:autoSpaceDN w:val="0"/>
              <w:adjustRightInd w:val="0"/>
              <w:spacing w:after="180"/>
              <w:jc w:val="both"/>
              <w:textAlignment w:val="baseline"/>
              <w:rPr>
                <w:rFonts w:eastAsia="Malgun Gothic"/>
                <w:bCs/>
                <w:szCs w:val="20"/>
                <w:lang w:eastAsia="ko-KR"/>
              </w:rPr>
            </w:pPr>
            <w:r w:rsidRPr="007A1544">
              <w:rPr>
                <w:rFonts w:eastAsia="Malgun Gothic"/>
                <w:bCs/>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0480052" w14:textId="77777777" w:rsidR="006D7DA7" w:rsidRPr="007A1544" w:rsidRDefault="006D7DA7" w:rsidP="001B2C15">
            <w:pPr>
              <w:pStyle w:val="ListParagraph"/>
              <w:numPr>
                <w:ilvl w:val="0"/>
                <w:numId w:val="9"/>
              </w:numPr>
              <w:overflowPunct w:val="0"/>
              <w:autoSpaceDE w:val="0"/>
              <w:autoSpaceDN w:val="0"/>
              <w:adjustRightInd w:val="0"/>
              <w:spacing w:after="180"/>
              <w:jc w:val="both"/>
              <w:textAlignment w:val="baseline"/>
              <w:rPr>
                <w:szCs w:val="20"/>
              </w:rPr>
            </w:pPr>
            <w:r w:rsidRPr="007A1544">
              <w:rPr>
                <w:szCs w:val="20"/>
              </w:rPr>
              <w:t>Summarize the regulatory aspects that have to be considered for deploying the identified duplex enhancements in TDD unpaired spectrum (RAN4).</w:t>
            </w:r>
          </w:p>
          <w:p w14:paraId="15412E6C" w14:textId="77777777" w:rsidR="006D7DA7" w:rsidRPr="008E567A" w:rsidRDefault="006D7DA7" w:rsidP="002D5778">
            <w:r w:rsidRPr="007A1544">
              <w:rPr>
                <w:rFonts w:eastAsia="Malgun Gothic"/>
                <w:bCs/>
                <w:lang w:eastAsia="ko-KR"/>
              </w:rPr>
              <w:t>Note: For potential enhancements on dynamic/flexible TDD, utilize the outcome of discussion in Rel-15 and Rel-16 while avoiding the repetition of the same discussion.</w:t>
            </w:r>
          </w:p>
        </w:tc>
      </w:tr>
    </w:tbl>
    <w:p w14:paraId="65D908BC" w14:textId="77777777" w:rsidR="006D7DA7" w:rsidRDefault="006D7DA7" w:rsidP="005C23A4">
      <w:pPr>
        <w:rPr>
          <w:rStyle w:val="normaltextrun"/>
          <w:color w:val="000000"/>
          <w:szCs w:val="20"/>
          <w:shd w:val="clear" w:color="auto" w:fill="FFFFFF"/>
        </w:rPr>
      </w:pPr>
    </w:p>
    <w:p w14:paraId="3E3F6DCC" w14:textId="61131C30" w:rsidR="0060543D" w:rsidRDefault="00E86EAB" w:rsidP="005C23A4">
      <w:r>
        <w:rPr>
          <w:rStyle w:val="normaltextrun"/>
          <w:color w:val="000000"/>
          <w:szCs w:val="20"/>
          <w:shd w:val="clear" w:color="auto" w:fill="FFFFFF"/>
        </w:rPr>
        <w:t>The agreements on the BS RF requirements of SBFD in RAN4 #10</w:t>
      </w:r>
      <w:r w:rsidR="000A21D7">
        <w:rPr>
          <w:rStyle w:val="normaltextrun"/>
          <w:color w:val="000000"/>
          <w:szCs w:val="20"/>
          <w:shd w:val="clear" w:color="auto" w:fill="FFFFFF"/>
        </w:rPr>
        <w:t>8</w:t>
      </w:r>
      <w:r>
        <w:rPr>
          <w:rStyle w:val="normaltextrun"/>
          <w:color w:val="000000"/>
          <w:szCs w:val="20"/>
          <w:shd w:val="clear" w:color="auto" w:fill="FFFFFF"/>
        </w:rPr>
        <w:t>, and list of topics that require further studies are captured in the way forward in</w:t>
      </w:r>
      <w:r w:rsidR="00577FAD">
        <w:rPr>
          <w:rStyle w:val="normaltextrun"/>
          <w:color w:val="000000"/>
          <w:szCs w:val="20"/>
          <w:shd w:val="clear" w:color="auto" w:fill="FFFFFF"/>
        </w:rPr>
        <w:t xml:space="preserve"> </w:t>
      </w:r>
      <w:r w:rsidR="00B8204A">
        <w:rPr>
          <w:rStyle w:val="normaltextrun"/>
          <w:color w:val="000000"/>
          <w:szCs w:val="20"/>
          <w:shd w:val="clear" w:color="auto" w:fill="FFFFFF"/>
        </w:rPr>
        <w:fldChar w:fldCharType="begin"/>
      </w:r>
      <w:r w:rsidR="00B8204A">
        <w:rPr>
          <w:rStyle w:val="normaltextrun"/>
          <w:color w:val="000000"/>
          <w:szCs w:val="20"/>
          <w:shd w:val="clear" w:color="auto" w:fill="FFFFFF"/>
        </w:rPr>
        <w:instrText xml:space="preserve"> REF _Ref137719877 \r \h </w:instrText>
      </w:r>
      <w:r w:rsidR="00B8204A">
        <w:rPr>
          <w:rStyle w:val="normaltextrun"/>
          <w:color w:val="000000"/>
          <w:szCs w:val="20"/>
          <w:shd w:val="clear" w:color="auto" w:fill="FFFFFF"/>
        </w:rPr>
      </w:r>
      <w:r w:rsidR="00B8204A">
        <w:rPr>
          <w:rStyle w:val="normaltextrun"/>
          <w:color w:val="000000"/>
          <w:szCs w:val="20"/>
          <w:shd w:val="clear" w:color="auto" w:fill="FFFFFF"/>
        </w:rPr>
        <w:fldChar w:fldCharType="separate"/>
      </w:r>
      <w:r w:rsidR="00B8204A">
        <w:rPr>
          <w:rStyle w:val="normaltextrun"/>
          <w:color w:val="000000"/>
          <w:szCs w:val="20"/>
          <w:shd w:val="clear" w:color="auto" w:fill="FFFFFF"/>
        </w:rPr>
        <w:t>[2]</w:t>
      </w:r>
      <w:r w:rsidR="00B8204A">
        <w:rPr>
          <w:rStyle w:val="normaltextrun"/>
          <w:color w:val="000000"/>
          <w:szCs w:val="20"/>
          <w:shd w:val="clear" w:color="auto" w:fill="FFFFFF"/>
        </w:rPr>
        <w:fldChar w:fldCharType="end"/>
      </w:r>
      <w:r>
        <w:rPr>
          <w:rStyle w:val="normaltextrun"/>
          <w:color w:val="000000"/>
          <w:szCs w:val="20"/>
          <w:shd w:val="clear" w:color="auto" w:fill="FFFFFF"/>
        </w:rPr>
        <w:t>.</w:t>
      </w:r>
      <w:r>
        <w:t xml:space="preserve"> In this document, we discuss </w:t>
      </w:r>
      <w:r w:rsidR="00E455FC">
        <w:t xml:space="preserve">some of </w:t>
      </w:r>
      <w:r>
        <w:t xml:space="preserve">the items </w:t>
      </w:r>
      <w:r w:rsidR="00E455FC">
        <w:t>listed as FFS in</w:t>
      </w:r>
      <w:r>
        <w:t xml:space="preserve"> RAN4 #10</w:t>
      </w:r>
      <w:r w:rsidR="000A21D7">
        <w:t>8</w:t>
      </w:r>
      <w:r>
        <w:t>:</w:t>
      </w:r>
    </w:p>
    <w:tbl>
      <w:tblPr>
        <w:tblStyle w:val="TableGrid"/>
        <w:tblW w:w="0" w:type="auto"/>
        <w:jc w:val="center"/>
        <w:tblLook w:val="04A0" w:firstRow="1" w:lastRow="0" w:firstColumn="1" w:lastColumn="0" w:noHBand="0" w:noVBand="1"/>
      </w:tblPr>
      <w:tblGrid>
        <w:gridCol w:w="9000"/>
      </w:tblGrid>
      <w:tr w:rsidR="00A520D9" w:rsidRPr="008C39F7" w14:paraId="6CF1DC77" w14:textId="77777777" w:rsidTr="002D5778">
        <w:trPr>
          <w:jc w:val="center"/>
        </w:trPr>
        <w:tc>
          <w:tcPr>
            <w:tcW w:w="9000" w:type="dxa"/>
          </w:tcPr>
          <w:p w14:paraId="6EA709BC" w14:textId="77777777" w:rsidR="000A21D7" w:rsidRPr="000A21D7" w:rsidRDefault="000A21D7" w:rsidP="000A21D7">
            <w:pPr>
              <w:spacing w:after="180"/>
              <w:ind w:left="288"/>
              <w:rPr>
                <w:rFonts w:eastAsia="Times New Roman" w:cs="Times New Roman"/>
                <w:sz w:val="21"/>
                <w:szCs w:val="21"/>
              </w:rPr>
            </w:pPr>
            <w:r w:rsidRPr="000A21D7">
              <w:rPr>
                <w:rFonts w:eastAsia="Times New Roman" w:cs="Times New Roman"/>
                <w:b/>
                <w:bCs/>
                <w:sz w:val="21"/>
                <w:szCs w:val="21"/>
                <w:u w:val="single"/>
              </w:rPr>
              <w:t>Issue 3-2-2: Output power dynamics</w:t>
            </w:r>
          </w:p>
          <w:p w14:paraId="192D7613" w14:textId="77777777" w:rsidR="000A21D7" w:rsidRPr="000A21D7" w:rsidRDefault="000A21D7" w:rsidP="000A21D7">
            <w:pPr>
              <w:numPr>
                <w:ilvl w:val="0"/>
                <w:numId w:val="12"/>
              </w:numPr>
              <w:spacing w:after="120"/>
              <w:textAlignment w:val="center"/>
              <w:rPr>
                <w:rFonts w:ascii="Calibri" w:eastAsia="Times New Roman" w:hAnsi="Calibri" w:cs="Calibri"/>
                <w:sz w:val="22"/>
                <w:lang w:val="en-GB"/>
              </w:rPr>
            </w:pPr>
            <w:r w:rsidRPr="000A21D7">
              <w:rPr>
                <w:rFonts w:eastAsia="Times New Roman" w:cs="Times New Roman"/>
                <w:szCs w:val="20"/>
                <w:lang w:val="en-GB"/>
              </w:rPr>
              <w:t>Agreement:</w:t>
            </w:r>
          </w:p>
          <w:p w14:paraId="0017654A" w14:textId="77777777" w:rsidR="000A21D7" w:rsidRPr="000A21D7" w:rsidRDefault="000A21D7" w:rsidP="000A21D7">
            <w:pPr>
              <w:numPr>
                <w:ilvl w:val="0"/>
                <w:numId w:val="13"/>
              </w:numPr>
              <w:spacing w:after="120"/>
              <w:textAlignment w:val="center"/>
              <w:rPr>
                <w:rFonts w:ascii="Calibri" w:eastAsia="Times New Roman" w:hAnsi="Calibri" w:cs="Calibri"/>
                <w:sz w:val="22"/>
                <w:lang w:val="en-GB"/>
              </w:rPr>
            </w:pPr>
            <w:r w:rsidRPr="000A21D7">
              <w:rPr>
                <w:rFonts w:eastAsia="Times New Roman" w:cs="Times New Roman"/>
                <w:szCs w:val="20"/>
                <w:lang w:val="en-GB"/>
              </w:rPr>
              <w:t xml:space="preserve">RE power control dynamic range: </w:t>
            </w:r>
            <w:r w:rsidRPr="000A21D7">
              <w:rPr>
                <w:rFonts w:eastAsia="Times New Roman" w:cs="Times New Roman"/>
                <w:szCs w:val="20"/>
                <w:highlight w:val="green"/>
                <w:lang w:val="en-GB"/>
              </w:rPr>
              <w:t>Same requirements can be applied.</w:t>
            </w:r>
          </w:p>
          <w:p w14:paraId="1C9565B5" w14:textId="77777777" w:rsidR="000A21D7" w:rsidRPr="000A21D7" w:rsidRDefault="000A21D7" w:rsidP="000A21D7">
            <w:pPr>
              <w:numPr>
                <w:ilvl w:val="0"/>
                <w:numId w:val="13"/>
              </w:numPr>
              <w:spacing w:after="120"/>
              <w:textAlignment w:val="center"/>
              <w:rPr>
                <w:rFonts w:ascii="Calibri" w:eastAsia="Times New Roman" w:hAnsi="Calibri" w:cs="Calibri"/>
                <w:sz w:val="22"/>
                <w:lang w:val="en-GB"/>
              </w:rPr>
            </w:pPr>
            <w:r w:rsidRPr="000A21D7">
              <w:rPr>
                <w:rFonts w:eastAsia="Times New Roman" w:cs="Times New Roman"/>
                <w:szCs w:val="20"/>
                <w:lang w:val="en-GB"/>
              </w:rPr>
              <w:t xml:space="preserve">Total dynamic range: </w:t>
            </w:r>
            <w:r w:rsidRPr="000A21D7">
              <w:rPr>
                <w:rFonts w:eastAsia="Times New Roman" w:cs="Times New Roman"/>
                <w:szCs w:val="20"/>
                <w:highlight w:val="green"/>
                <w:lang w:val="en-GB"/>
              </w:rPr>
              <w:t>Requirements applicable for SBFD slots</w:t>
            </w:r>
          </w:p>
          <w:p w14:paraId="2A6B8F79" w14:textId="77777777" w:rsidR="000A21D7" w:rsidRPr="000A21D7" w:rsidRDefault="000A21D7" w:rsidP="000A21D7">
            <w:pPr>
              <w:numPr>
                <w:ilvl w:val="1"/>
                <w:numId w:val="13"/>
              </w:numPr>
              <w:spacing w:after="120"/>
              <w:textAlignment w:val="center"/>
              <w:rPr>
                <w:rFonts w:ascii="Calibri" w:eastAsia="Times New Roman" w:hAnsi="Calibri" w:cs="Calibri"/>
                <w:sz w:val="22"/>
                <w:lang w:val="en-GB"/>
              </w:rPr>
            </w:pPr>
            <w:r w:rsidRPr="000A21D7">
              <w:rPr>
                <w:rFonts w:eastAsia="Times New Roman" w:cs="Times New Roman"/>
                <w:szCs w:val="20"/>
                <w:highlight w:val="green"/>
                <w:lang w:val="en-GB"/>
              </w:rPr>
              <w:t xml:space="preserve">FFS for the requirements limit and conformance testing </w:t>
            </w:r>
          </w:p>
          <w:p w14:paraId="2250E1A7" w14:textId="22E963D1" w:rsidR="006E1D46" w:rsidRDefault="006E1D46" w:rsidP="000A21D7">
            <w:pPr>
              <w:spacing w:after="180"/>
              <w:ind w:left="2880"/>
              <w:textAlignment w:val="center"/>
              <w:rPr>
                <w:lang w:val="en-GB"/>
              </w:rPr>
            </w:pPr>
          </w:p>
          <w:p w14:paraId="3854F837" w14:textId="77777777" w:rsidR="000A21D7" w:rsidRPr="000A21D7" w:rsidRDefault="000A21D7" w:rsidP="000A21D7">
            <w:pPr>
              <w:spacing w:after="180"/>
              <w:ind w:left="288"/>
              <w:rPr>
                <w:rFonts w:eastAsia="Times New Roman" w:cs="Times New Roman"/>
                <w:sz w:val="21"/>
                <w:szCs w:val="21"/>
              </w:rPr>
            </w:pPr>
            <w:r w:rsidRPr="000A21D7">
              <w:rPr>
                <w:rFonts w:eastAsia="Times New Roman" w:cs="Times New Roman"/>
                <w:b/>
                <w:bCs/>
                <w:sz w:val="21"/>
                <w:szCs w:val="21"/>
                <w:u w:val="single"/>
              </w:rPr>
              <w:t>Issue 3-2-6: Transmitter intermodulation</w:t>
            </w:r>
          </w:p>
          <w:p w14:paraId="2EC33A03" w14:textId="77777777" w:rsidR="000A21D7" w:rsidRPr="000A21D7" w:rsidRDefault="000A21D7" w:rsidP="000A21D7">
            <w:pPr>
              <w:numPr>
                <w:ilvl w:val="0"/>
                <w:numId w:val="14"/>
              </w:numPr>
              <w:spacing w:after="120"/>
              <w:textAlignment w:val="center"/>
              <w:rPr>
                <w:rFonts w:ascii="Calibri" w:eastAsia="Times New Roman" w:hAnsi="Calibri" w:cs="Calibri"/>
                <w:sz w:val="22"/>
                <w:lang w:val="en-GB"/>
              </w:rPr>
            </w:pPr>
            <w:r w:rsidRPr="000A21D7">
              <w:rPr>
                <w:rFonts w:eastAsia="Times New Roman" w:cs="Times New Roman"/>
                <w:szCs w:val="20"/>
                <w:lang w:val="en-GB"/>
              </w:rPr>
              <w:t xml:space="preserve">Agreement: </w:t>
            </w:r>
          </w:p>
          <w:p w14:paraId="12954B60" w14:textId="77777777" w:rsidR="000A21D7" w:rsidRPr="000A21D7" w:rsidRDefault="000A21D7" w:rsidP="000A21D7">
            <w:pPr>
              <w:numPr>
                <w:ilvl w:val="1"/>
                <w:numId w:val="14"/>
              </w:numPr>
              <w:spacing w:after="120"/>
              <w:textAlignment w:val="center"/>
              <w:rPr>
                <w:rFonts w:ascii="Calibri" w:eastAsia="Times New Roman" w:hAnsi="Calibri" w:cs="Calibri"/>
                <w:sz w:val="22"/>
                <w:lang w:val="en-GB"/>
              </w:rPr>
            </w:pPr>
            <w:r w:rsidRPr="000A21D7">
              <w:rPr>
                <w:rFonts w:eastAsia="Times New Roman" w:cs="Times New Roman"/>
                <w:szCs w:val="20"/>
                <w:highlight w:val="green"/>
                <w:lang w:val="en-GB"/>
              </w:rPr>
              <w:t>FFS whether Tx IMD requirements applicable for SBFD slots/symbols</w:t>
            </w:r>
          </w:p>
          <w:p w14:paraId="1AACFFBE" w14:textId="77777777" w:rsidR="000A21D7" w:rsidRPr="000A21D7" w:rsidRDefault="000A21D7" w:rsidP="000A21D7">
            <w:pPr>
              <w:spacing w:after="180"/>
              <w:ind w:left="288"/>
              <w:rPr>
                <w:rFonts w:eastAsia="Times New Roman" w:cs="Times New Roman"/>
                <w:b/>
                <w:bCs/>
                <w:sz w:val="21"/>
                <w:szCs w:val="21"/>
                <w:u w:val="single"/>
              </w:rPr>
            </w:pPr>
            <w:r w:rsidRPr="000A21D7">
              <w:rPr>
                <w:rFonts w:eastAsia="Times New Roman" w:cs="Times New Roman"/>
                <w:b/>
                <w:bCs/>
                <w:sz w:val="21"/>
                <w:szCs w:val="21"/>
                <w:u w:val="single"/>
              </w:rPr>
              <w:lastRenderedPageBreak/>
              <w:t>Issue 3-3-2: Dynamic range</w:t>
            </w:r>
          </w:p>
          <w:p w14:paraId="79DBD81D" w14:textId="77777777" w:rsidR="000A21D7" w:rsidRPr="000A21D7" w:rsidRDefault="000A21D7" w:rsidP="000A21D7">
            <w:pPr>
              <w:numPr>
                <w:ilvl w:val="0"/>
                <w:numId w:val="15"/>
              </w:numPr>
              <w:spacing w:after="120"/>
              <w:textAlignment w:val="center"/>
              <w:rPr>
                <w:rFonts w:ascii="Calibri" w:eastAsia="Times New Roman" w:hAnsi="Calibri" w:cs="Calibri"/>
                <w:sz w:val="22"/>
                <w:lang w:val="en-GB"/>
              </w:rPr>
            </w:pPr>
            <w:r w:rsidRPr="000A21D7">
              <w:rPr>
                <w:rFonts w:eastAsia="Times New Roman" w:cs="Times New Roman"/>
                <w:szCs w:val="20"/>
                <w:lang w:val="en-GB"/>
              </w:rPr>
              <w:t xml:space="preserve">Agreement: </w:t>
            </w:r>
            <w:r w:rsidRPr="000A21D7">
              <w:rPr>
                <w:rFonts w:eastAsia="Times New Roman" w:cs="Times New Roman"/>
                <w:szCs w:val="20"/>
                <w:highlight w:val="green"/>
                <w:lang w:val="en-GB"/>
              </w:rPr>
              <w:t>Dynamic range requirements applicable for SBFD symbols/slots</w:t>
            </w:r>
          </w:p>
          <w:p w14:paraId="01FEC44E" w14:textId="77777777" w:rsidR="000A21D7" w:rsidRPr="000A21D7" w:rsidRDefault="000A21D7" w:rsidP="000A21D7">
            <w:pPr>
              <w:numPr>
                <w:ilvl w:val="1"/>
                <w:numId w:val="15"/>
              </w:numPr>
              <w:spacing w:after="120"/>
              <w:textAlignment w:val="center"/>
              <w:rPr>
                <w:rFonts w:ascii="Calibri" w:eastAsia="Times New Roman" w:hAnsi="Calibri" w:cs="Calibri"/>
                <w:sz w:val="22"/>
                <w:lang w:val="en-GB"/>
              </w:rPr>
            </w:pPr>
            <w:r w:rsidRPr="000A21D7">
              <w:rPr>
                <w:rFonts w:eastAsia="Times New Roman" w:cs="Times New Roman"/>
                <w:szCs w:val="20"/>
                <w:highlight w:val="green"/>
                <w:lang w:val="en-GB"/>
              </w:rPr>
              <w:t xml:space="preserve">FFS for IoT level, and wanted signal power level </w:t>
            </w:r>
          </w:p>
          <w:p w14:paraId="25E732D3" w14:textId="77777777" w:rsidR="000A21D7" w:rsidRPr="000A21D7" w:rsidRDefault="000A21D7" w:rsidP="000A21D7">
            <w:pPr>
              <w:spacing w:after="120"/>
              <w:ind w:left="1440"/>
              <w:textAlignment w:val="center"/>
              <w:rPr>
                <w:rFonts w:ascii="Calibri" w:eastAsia="Times New Roman" w:hAnsi="Calibri" w:cs="Calibri"/>
                <w:sz w:val="22"/>
                <w:lang w:val="en-GB"/>
              </w:rPr>
            </w:pPr>
          </w:p>
          <w:p w14:paraId="26E942DE" w14:textId="77777777" w:rsidR="000A21D7" w:rsidRPr="000A21D7" w:rsidRDefault="000A21D7" w:rsidP="000A21D7">
            <w:pPr>
              <w:spacing w:after="180"/>
              <w:ind w:left="288"/>
              <w:rPr>
                <w:rFonts w:eastAsia="Times New Roman" w:cs="Times New Roman"/>
                <w:sz w:val="21"/>
                <w:szCs w:val="21"/>
              </w:rPr>
            </w:pPr>
            <w:r w:rsidRPr="000A21D7">
              <w:rPr>
                <w:rFonts w:eastAsia="Times New Roman" w:cs="Times New Roman"/>
                <w:b/>
                <w:bCs/>
                <w:sz w:val="21"/>
                <w:szCs w:val="21"/>
                <w:u w:val="single"/>
              </w:rPr>
              <w:t>Issue 3-4-2: In-channel adjacent subband leakage ratio, In-channel adjacent subband Blocking and adjacent subband selectivity</w:t>
            </w:r>
          </w:p>
          <w:p w14:paraId="5DB716B0" w14:textId="77777777" w:rsidR="000A21D7" w:rsidRPr="000A21D7" w:rsidRDefault="000A21D7" w:rsidP="000A21D7">
            <w:pPr>
              <w:numPr>
                <w:ilvl w:val="0"/>
                <w:numId w:val="16"/>
              </w:numPr>
              <w:spacing w:after="120"/>
              <w:textAlignment w:val="center"/>
              <w:rPr>
                <w:rFonts w:ascii="Calibri" w:eastAsia="Times New Roman" w:hAnsi="Calibri" w:cs="Calibri"/>
                <w:sz w:val="22"/>
                <w:lang w:val="en-GB"/>
              </w:rPr>
            </w:pPr>
            <w:r w:rsidRPr="000A21D7">
              <w:rPr>
                <w:rFonts w:eastAsia="Times New Roman" w:cs="Times New Roman"/>
                <w:szCs w:val="20"/>
                <w:lang w:val="en-GB"/>
              </w:rPr>
              <w:t xml:space="preserve">Agreement: </w:t>
            </w:r>
          </w:p>
          <w:p w14:paraId="53EE482F" w14:textId="77777777" w:rsidR="000A21D7" w:rsidRPr="000A21D7" w:rsidRDefault="000A21D7" w:rsidP="000A21D7">
            <w:pPr>
              <w:numPr>
                <w:ilvl w:val="1"/>
                <w:numId w:val="16"/>
              </w:numPr>
              <w:spacing w:after="120"/>
              <w:textAlignment w:val="center"/>
              <w:rPr>
                <w:rFonts w:ascii="Calibri" w:eastAsia="Times New Roman" w:hAnsi="Calibri" w:cs="Calibri"/>
                <w:sz w:val="22"/>
                <w:lang w:val="en-GB"/>
              </w:rPr>
            </w:pPr>
            <w:r w:rsidRPr="000A21D7">
              <w:rPr>
                <w:rFonts w:eastAsia="Times New Roman" w:cs="Times New Roman"/>
                <w:szCs w:val="20"/>
                <w:highlight w:val="green"/>
                <w:lang w:val="en-GB"/>
              </w:rPr>
              <w:t xml:space="preserve">FFS whether new requirements need to be specified for co-site inter-sector gNB and inter-site gNB with candidate list as following </w:t>
            </w:r>
          </w:p>
          <w:p w14:paraId="775422A4" w14:textId="77777777" w:rsidR="000A21D7" w:rsidRPr="000A21D7" w:rsidRDefault="000A21D7" w:rsidP="000A21D7">
            <w:pPr>
              <w:numPr>
                <w:ilvl w:val="2"/>
                <w:numId w:val="16"/>
              </w:numPr>
              <w:spacing w:after="120"/>
              <w:textAlignment w:val="center"/>
              <w:rPr>
                <w:rFonts w:ascii="Calibri" w:eastAsia="Times New Roman" w:hAnsi="Calibri" w:cs="Calibri"/>
                <w:sz w:val="22"/>
                <w:lang w:val="en-GB"/>
              </w:rPr>
            </w:pPr>
            <w:r w:rsidRPr="000A21D7">
              <w:rPr>
                <w:rFonts w:eastAsia="Times New Roman" w:cs="Times New Roman"/>
                <w:szCs w:val="20"/>
                <w:highlight w:val="green"/>
                <w:lang w:val="en-GB"/>
              </w:rPr>
              <w:t>in-channel adjacent subband leakage ratio,</w:t>
            </w:r>
          </w:p>
          <w:p w14:paraId="71C1D92C" w14:textId="77777777" w:rsidR="000A21D7" w:rsidRPr="000A21D7" w:rsidRDefault="000A21D7" w:rsidP="000A21D7">
            <w:pPr>
              <w:numPr>
                <w:ilvl w:val="2"/>
                <w:numId w:val="16"/>
              </w:numPr>
              <w:spacing w:after="120"/>
              <w:textAlignment w:val="center"/>
              <w:rPr>
                <w:rFonts w:ascii="Calibri" w:eastAsia="Times New Roman" w:hAnsi="Calibri" w:cs="Calibri"/>
                <w:sz w:val="22"/>
                <w:lang w:val="en-GB"/>
              </w:rPr>
            </w:pPr>
            <w:r w:rsidRPr="000A21D7">
              <w:rPr>
                <w:rFonts w:eastAsia="Times New Roman" w:cs="Times New Roman"/>
                <w:szCs w:val="20"/>
                <w:highlight w:val="green"/>
                <w:lang w:val="en-GB"/>
              </w:rPr>
              <w:t xml:space="preserve">in-channel adjacent subband blocking and </w:t>
            </w:r>
          </w:p>
          <w:p w14:paraId="34B566E5" w14:textId="77777777" w:rsidR="000A21D7" w:rsidRPr="000A21D7" w:rsidRDefault="000A21D7" w:rsidP="000A21D7">
            <w:pPr>
              <w:numPr>
                <w:ilvl w:val="2"/>
                <w:numId w:val="16"/>
              </w:numPr>
              <w:spacing w:after="120"/>
              <w:textAlignment w:val="center"/>
              <w:rPr>
                <w:rFonts w:ascii="Calibri" w:eastAsia="Times New Roman" w:hAnsi="Calibri" w:cs="Calibri"/>
                <w:sz w:val="22"/>
                <w:lang w:val="en-GB"/>
              </w:rPr>
            </w:pPr>
            <w:r w:rsidRPr="000A21D7">
              <w:rPr>
                <w:rFonts w:eastAsia="Times New Roman" w:cs="Times New Roman"/>
                <w:szCs w:val="20"/>
                <w:highlight w:val="green"/>
                <w:lang w:val="en-GB"/>
              </w:rPr>
              <w:t>in-channel adjacent subband selectivity.</w:t>
            </w:r>
          </w:p>
          <w:p w14:paraId="72F6463F" w14:textId="5ECC781A" w:rsidR="00A520D9" w:rsidRPr="00C91FE9" w:rsidRDefault="00A520D9" w:rsidP="00141DE9">
            <w:pPr>
              <w:spacing w:after="120"/>
              <w:textAlignment w:val="center"/>
              <w:rPr>
                <w:rFonts w:ascii="Calibri" w:eastAsia="Times New Roman" w:hAnsi="Calibri" w:cs="Calibri"/>
                <w:sz w:val="22"/>
                <w:lang w:val="en-GB"/>
              </w:rPr>
            </w:pPr>
          </w:p>
        </w:tc>
      </w:tr>
    </w:tbl>
    <w:p w14:paraId="15A3AB8E" w14:textId="77777777" w:rsidR="00A520D9" w:rsidRPr="008C39F7" w:rsidRDefault="00A520D9" w:rsidP="005C23A4"/>
    <w:p w14:paraId="1D1A4B87" w14:textId="7C7A0D95" w:rsidR="24A5BDDB" w:rsidRDefault="24A5BDDB" w:rsidP="24A5BDDB"/>
    <w:p w14:paraId="6DB977D2" w14:textId="5B634713" w:rsidR="003B659E" w:rsidRDefault="003B659E" w:rsidP="00AE56B1">
      <w:pPr>
        <w:pStyle w:val="RAN4H1"/>
      </w:pPr>
      <w:bookmarkStart w:id="5" w:name="_Toc116995842"/>
      <w:r w:rsidRPr="008C39F7">
        <w:t>Discussion</w:t>
      </w:r>
      <w:bookmarkEnd w:id="5"/>
    </w:p>
    <w:p w14:paraId="1BF90C26" w14:textId="77777777" w:rsidR="005A05C7" w:rsidRPr="005A05C7" w:rsidRDefault="005A05C7" w:rsidP="005A05C7"/>
    <w:p w14:paraId="2A0128D2" w14:textId="24BD7176" w:rsidR="00611F46" w:rsidRDefault="00611F46" w:rsidP="00DA4925">
      <w:pPr>
        <w:pStyle w:val="RAN4H2"/>
      </w:pPr>
      <w:r>
        <w:t>Transmitter intermodulation</w:t>
      </w:r>
    </w:p>
    <w:p w14:paraId="756A8955" w14:textId="77777777" w:rsidR="00611F46" w:rsidRDefault="00611F46" w:rsidP="00611F46"/>
    <w:p w14:paraId="3749A5BA" w14:textId="356DD063" w:rsidR="00611F46" w:rsidRDefault="00611F46" w:rsidP="00611F46">
      <w:r>
        <w:t xml:space="preserve">In the last meeting, there were diverged views if existing </w:t>
      </w:r>
      <w:r w:rsidR="00C7786E">
        <w:t>T</w:t>
      </w:r>
      <w:r>
        <w:t xml:space="preserve">x IMD requirements are still applicable in DL-only symbols/ slots. </w:t>
      </w:r>
      <w:r w:rsidR="00C7786E">
        <w:t>As there was no</w:t>
      </w:r>
      <w:r>
        <w:t xml:space="preserve"> agreement</w:t>
      </w:r>
      <w:r w:rsidR="00C7786E">
        <w:t xml:space="preserve"> reached</w:t>
      </w:r>
      <w:r>
        <w:t xml:space="preserve">, it was left for further studies whether new requirements for the SBFD symbols/ slots are needed or not. </w:t>
      </w:r>
    </w:p>
    <w:p w14:paraId="7E8F1578" w14:textId="1F67AB76" w:rsidR="00611F46" w:rsidRDefault="00611F46" w:rsidP="00611F46">
      <w:r>
        <w:t>The transmitter intermodulation requirement is a measure of the capability of the transmitter unit to inhibit the generation of signals in its non-linear elements caused by presence of the wanted signal and an interfering signal reaching the transmitter unit via the antenna, radio distribution network and antenna array. Here, we note that the existing TDD requirements are defined considering a coupling loss of 30 dB between the co-located gNBs, which are more stringent than the coupling loss assumed for SBFD capable gNBs.</w:t>
      </w:r>
    </w:p>
    <w:p w14:paraId="3BB493A7" w14:textId="77777777" w:rsidR="00611F46" w:rsidRPr="00E15F01" w:rsidRDefault="00611F46" w:rsidP="00611F46">
      <w:pPr>
        <w:pStyle w:val="RAN4observation0"/>
      </w:pPr>
      <w:r>
        <w:t>The SBFD Tx IMD performance might be able to be guaranteed by the legacy Tx intermodulation requirements.</w:t>
      </w:r>
    </w:p>
    <w:p w14:paraId="526DA661" w14:textId="77777777" w:rsidR="00611F46" w:rsidRPr="00611F46" w:rsidRDefault="00611F46" w:rsidP="00611F46"/>
    <w:p w14:paraId="165ED3B3" w14:textId="4EEC34B2" w:rsidR="00611F46" w:rsidRDefault="00611F46" w:rsidP="00DA4925">
      <w:pPr>
        <w:pStyle w:val="RAN4H2"/>
      </w:pPr>
      <w:r w:rsidRPr="000A21D7">
        <w:t>Dynamic range</w:t>
      </w:r>
    </w:p>
    <w:p w14:paraId="5DA08D30" w14:textId="77777777" w:rsidR="00611F46" w:rsidRDefault="00611F46" w:rsidP="00611F46"/>
    <w:p w14:paraId="2D1A1C13" w14:textId="43A5FC2E" w:rsidR="00611F46" w:rsidRDefault="00611F46" w:rsidP="00611F46">
      <w:r>
        <w:t>T</w:t>
      </w:r>
      <w:r w:rsidR="009D0139">
        <w:t>he dynamic range is specified as a measure of the capability of the receiver to receive a wanted signal in the presence of an interfering signal. As already agreed in the last meeting, dynamic range requirements are applicable for SBFD symbols/slots. This should be also tested during SBFD symbols/slots due to the additional interference.</w:t>
      </w:r>
    </w:p>
    <w:p w14:paraId="6CE7CED7" w14:textId="7B6E0050" w:rsidR="005A05C7" w:rsidRDefault="008204D3" w:rsidP="005A05C7">
      <w:pPr>
        <w:pStyle w:val="RAN4observation0"/>
      </w:pPr>
      <w:bookmarkStart w:id="6" w:name="_Hlk146695760"/>
      <w:r>
        <w:t xml:space="preserve">Dynamic range </w:t>
      </w:r>
      <w:r w:rsidR="003043DE">
        <w:t xml:space="preserve">requirements are applicable for </w:t>
      </w:r>
      <w:r>
        <w:t>SBFD symbols/slots</w:t>
      </w:r>
      <w:r w:rsidR="00D865ED">
        <w:t xml:space="preserve">. Existing requirements </w:t>
      </w:r>
      <w:r w:rsidR="00785CE1">
        <w:t>can be re-used.</w:t>
      </w:r>
    </w:p>
    <w:bookmarkEnd w:id="6"/>
    <w:p w14:paraId="3D2E1CE5" w14:textId="58138FEB" w:rsidR="00DD129A" w:rsidRPr="00DD129A" w:rsidRDefault="00DD129A" w:rsidP="00DD129A">
      <w:pPr>
        <w:pStyle w:val="RAN4proposal"/>
      </w:pPr>
      <w:r>
        <w:t xml:space="preserve"> </w:t>
      </w:r>
      <w:r w:rsidRPr="00DD129A">
        <w:t>Dynamic range should be tested during SBFD symbols/slots</w:t>
      </w:r>
      <w:r w:rsidR="00785CE1">
        <w:t>. Existing requirements can be re-used.</w:t>
      </w:r>
    </w:p>
    <w:p w14:paraId="13F70146" w14:textId="2D17583B" w:rsidR="005A05C7" w:rsidRDefault="005A05C7" w:rsidP="005713E9">
      <w:pPr>
        <w:pStyle w:val="RAN4proposal"/>
        <w:numPr>
          <w:ilvl w:val="0"/>
          <w:numId w:val="0"/>
        </w:numPr>
      </w:pPr>
    </w:p>
    <w:p w14:paraId="3F4E345B" w14:textId="77777777" w:rsidR="005A05C7" w:rsidRPr="00611F46" w:rsidRDefault="005A05C7" w:rsidP="00611F46"/>
    <w:p w14:paraId="77EADB50" w14:textId="3B34C92A" w:rsidR="00DA4925" w:rsidRDefault="000A21D7" w:rsidP="00DA4925">
      <w:pPr>
        <w:pStyle w:val="RAN4H2"/>
      </w:pPr>
      <w:r w:rsidRPr="000A21D7">
        <w:t xml:space="preserve">In-channel adjacent subband leakage ratio, In-channel adjacent subband </w:t>
      </w:r>
      <w:r w:rsidR="00867ADB">
        <w:t>b</w:t>
      </w:r>
      <w:r w:rsidRPr="000A21D7">
        <w:t>locking and adjacent subband selectivity</w:t>
      </w:r>
      <w:r w:rsidR="00A543FD">
        <w:t xml:space="preserve">  </w:t>
      </w:r>
    </w:p>
    <w:p w14:paraId="70929B65" w14:textId="77777777" w:rsidR="00990F00" w:rsidRDefault="00990F00" w:rsidP="00DA3BB9"/>
    <w:p w14:paraId="0F88BAE5" w14:textId="1A4FC47C" w:rsidR="000B470C" w:rsidRDefault="003D29A7" w:rsidP="000B470C">
      <w:r>
        <w:t>SBFD introduce</w:t>
      </w:r>
      <w:r w:rsidR="00D81D91">
        <w:t xml:space="preserve">s new types of interference, some of which are highlighted </w:t>
      </w:r>
      <w:r w:rsidR="00DB0B88">
        <w:t xml:space="preserve">in the figure below. </w:t>
      </w:r>
      <w:r w:rsidR="005526B4">
        <w:t>From the BS perspective, the n</w:t>
      </w:r>
      <w:r w:rsidR="00C51467">
        <w:t>ew cases of interference come</w:t>
      </w:r>
      <w:r w:rsidR="000E51FB">
        <w:t xml:space="preserve"> </w:t>
      </w:r>
      <w:r w:rsidR="00C51467">
        <w:t xml:space="preserve">from: </w:t>
      </w:r>
      <w:r w:rsidR="00FF6BD3">
        <w:t xml:space="preserve">1) </w:t>
      </w:r>
      <w:r w:rsidR="00C51467">
        <w:t xml:space="preserve">self-interference, </w:t>
      </w:r>
      <w:r w:rsidR="00FF6BD3">
        <w:t xml:space="preserve">2) </w:t>
      </w:r>
      <w:r w:rsidR="00C51467">
        <w:t>inter-</w:t>
      </w:r>
      <w:r w:rsidR="001360DF">
        <w:t>sector</w:t>
      </w:r>
      <w:r w:rsidR="00E351FA">
        <w:t xml:space="preserve"> interference, and </w:t>
      </w:r>
      <w:r w:rsidR="00FF6BD3">
        <w:t xml:space="preserve">3) </w:t>
      </w:r>
      <w:r w:rsidR="00D112F0">
        <w:t xml:space="preserve">gNB-gNB </w:t>
      </w:r>
      <w:r w:rsidR="00E351FA">
        <w:t>interference.</w:t>
      </w:r>
    </w:p>
    <w:p w14:paraId="504E2194" w14:textId="36B7C63C" w:rsidR="00782809" w:rsidRDefault="00CC21BA" w:rsidP="00233704">
      <w:pPr>
        <w:jc w:val="center"/>
      </w:pPr>
      <w:r>
        <w:rPr>
          <w:noProof/>
        </w:rPr>
        <w:drawing>
          <wp:inline distT="0" distB="0" distL="0" distR="0" wp14:anchorId="433CC197" wp14:editId="4C6D3145">
            <wp:extent cx="3175000" cy="167992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1408" cy="1693896"/>
                    </a:xfrm>
                    <a:prstGeom prst="rect">
                      <a:avLst/>
                    </a:prstGeom>
                  </pic:spPr>
                </pic:pic>
              </a:graphicData>
            </a:graphic>
          </wp:inline>
        </w:drawing>
      </w:r>
    </w:p>
    <w:p w14:paraId="36A0FA1E" w14:textId="77777777" w:rsidR="00D81D91" w:rsidRDefault="00D81D91" w:rsidP="00D81D91">
      <w:pPr>
        <w:pStyle w:val="Caption"/>
        <w:rPr>
          <w:rFonts w:ascii="Times New Roman" w:hAnsi="Times New Roman" w:cs="Times New Roman"/>
        </w:rPr>
      </w:pPr>
      <w:bookmarkStart w:id="7" w:name="_Ref101452658"/>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r>
        <w:rPr>
          <w:rFonts w:ascii="Times New Roman" w:hAnsi="Times New Roman" w:cs="Times New Roman"/>
          <w:noProof/>
        </w:rPr>
        <w:t>1</w:t>
      </w:r>
      <w:r>
        <w:fldChar w:fldCharType="end"/>
      </w:r>
      <w:bookmarkEnd w:id="7"/>
      <w:r>
        <w:rPr>
          <w:rFonts w:ascii="Times New Roman" w:hAnsi="Times New Roman" w:cs="Times New Roman"/>
        </w:rPr>
        <w:t>: Types of interference in SBFD deployment</w:t>
      </w:r>
    </w:p>
    <w:p w14:paraId="2F974B74" w14:textId="15E9398B" w:rsidR="00C004FA" w:rsidRDefault="00C004FA" w:rsidP="00C004FA">
      <w:r>
        <w:t>In the last RAN4 meeting, it has been agreed to have new OTA sensitivity requirements in SBFD time slot with self-interference only. Also</w:t>
      </w:r>
      <w:r w:rsidR="00C7786E">
        <w:t>,</w:t>
      </w:r>
      <w:r>
        <w:t xml:space="preserve"> in the last RAN4 meeting, it has been discussed whether new requirements should be defined for the adjacent subbands, such as: </w:t>
      </w:r>
    </w:p>
    <w:p w14:paraId="5A365DE8" w14:textId="77777777" w:rsidR="00C004FA" w:rsidRDefault="00C004FA" w:rsidP="001B2C15">
      <w:pPr>
        <w:pStyle w:val="ListParagraph"/>
        <w:numPr>
          <w:ilvl w:val="0"/>
          <w:numId w:val="11"/>
        </w:numPr>
      </w:pPr>
      <w:r>
        <w:t>In-channel adjacent subband blocking and selectivity</w:t>
      </w:r>
    </w:p>
    <w:p w14:paraId="72BD7308" w14:textId="77777777" w:rsidR="00C004FA" w:rsidRDefault="00C004FA" w:rsidP="001B2C15">
      <w:pPr>
        <w:pStyle w:val="ListParagraph"/>
        <w:numPr>
          <w:ilvl w:val="0"/>
          <w:numId w:val="11"/>
        </w:numPr>
      </w:pPr>
      <w:r>
        <w:t>In channel adjacent subband leakage</w:t>
      </w:r>
    </w:p>
    <w:p w14:paraId="2E36C1DC" w14:textId="113E3544" w:rsidR="00BB2241" w:rsidRPr="00DA3BB9" w:rsidRDefault="00BB2241" w:rsidP="000B470C">
      <w:r>
        <w:t>Below, we discuss the need to introduce the different requirements to ensure the SBFD operation.</w:t>
      </w:r>
    </w:p>
    <w:p w14:paraId="2EF006AF" w14:textId="7EFD3BDE" w:rsidR="00666DE9" w:rsidRDefault="00D73768" w:rsidP="00D73768">
      <w:pPr>
        <w:pStyle w:val="paragraph"/>
        <w:spacing w:before="0" w:beforeAutospacing="0" w:after="0" w:afterAutospacing="0"/>
        <w:textAlignment w:val="baseline"/>
        <w:rPr>
          <w:rStyle w:val="normaltextrun"/>
          <w:sz w:val="20"/>
          <w:szCs w:val="20"/>
        </w:rPr>
      </w:pPr>
      <w:r>
        <w:rPr>
          <w:rStyle w:val="normaltextrun"/>
          <w:sz w:val="20"/>
          <w:szCs w:val="20"/>
        </w:rPr>
        <w:t xml:space="preserve">In our view, </w:t>
      </w:r>
      <w:r w:rsidR="00897BC5">
        <w:rPr>
          <w:rStyle w:val="normaltextrun"/>
          <w:sz w:val="20"/>
          <w:szCs w:val="20"/>
        </w:rPr>
        <w:t xml:space="preserve">new </w:t>
      </w:r>
      <w:r>
        <w:rPr>
          <w:rStyle w:val="normaltextrun"/>
          <w:sz w:val="20"/>
          <w:szCs w:val="20"/>
        </w:rPr>
        <w:t>requirements are needed to ensure interoperability between base stations of different vendors in the same network. They cannot be implicitly guaranteed by OTA sensitivity requirement. It is easier to cancel the effects</w:t>
      </w:r>
      <w:r w:rsidR="00987205">
        <w:rPr>
          <w:rStyle w:val="normaltextrun"/>
          <w:sz w:val="20"/>
          <w:szCs w:val="20"/>
        </w:rPr>
        <w:t xml:space="preserve"> of interference</w:t>
      </w:r>
      <w:r>
        <w:rPr>
          <w:rStyle w:val="normaltextrun"/>
          <w:sz w:val="20"/>
          <w:szCs w:val="20"/>
        </w:rPr>
        <w:t xml:space="preserve"> inside your base station, whereas from other base stations</w:t>
      </w:r>
      <w:r w:rsidR="00B9757E">
        <w:rPr>
          <w:rStyle w:val="normaltextrun"/>
          <w:sz w:val="20"/>
          <w:szCs w:val="20"/>
        </w:rPr>
        <w:t xml:space="preserve"> there might be</w:t>
      </w:r>
      <w:r>
        <w:rPr>
          <w:rStyle w:val="normaltextrun"/>
          <w:sz w:val="20"/>
          <w:szCs w:val="20"/>
        </w:rPr>
        <w:t xml:space="preserve"> no cancellation options. Inter-site and inter-sector BS interference should be taken into consideration in</w:t>
      </w:r>
      <w:r w:rsidR="00931D5B">
        <w:rPr>
          <w:rStyle w:val="normaltextrun"/>
          <w:sz w:val="20"/>
          <w:szCs w:val="20"/>
        </w:rPr>
        <w:t xml:space="preserve"> the definition of the requirements for SBFD operation.</w:t>
      </w:r>
    </w:p>
    <w:p w14:paraId="4F5DAFAF" w14:textId="77777777" w:rsidR="00666DE9" w:rsidRDefault="00666DE9" w:rsidP="00D73768">
      <w:pPr>
        <w:pStyle w:val="paragraph"/>
        <w:spacing w:before="0" w:beforeAutospacing="0" w:after="0" w:afterAutospacing="0"/>
        <w:textAlignment w:val="baseline"/>
        <w:rPr>
          <w:rStyle w:val="normaltextrun"/>
          <w:sz w:val="20"/>
          <w:szCs w:val="20"/>
        </w:rPr>
      </w:pPr>
    </w:p>
    <w:p w14:paraId="348D958B" w14:textId="57376EB1" w:rsidR="000D6C17" w:rsidRDefault="00DA4153" w:rsidP="00370D58">
      <w:pPr>
        <w:pStyle w:val="RAN4observation0"/>
        <w:rPr>
          <w:rStyle w:val="normaltextrun"/>
        </w:rPr>
      </w:pPr>
      <w:r>
        <w:rPr>
          <w:rStyle w:val="normaltextrun"/>
        </w:rPr>
        <w:t xml:space="preserve">The OTA sensitivity requirement does not capture the effects from inter-sector and </w:t>
      </w:r>
      <w:r w:rsidR="002262FE">
        <w:rPr>
          <w:rStyle w:val="normaltextrun"/>
        </w:rPr>
        <w:t xml:space="preserve">inter-gNB interference. </w:t>
      </w:r>
    </w:p>
    <w:p w14:paraId="6A2572EE" w14:textId="7E0CD14E" w:rsidR="00BE511F" w:rsidRDefault="00BE511F" w:rsidP="00BE511F">
      <w:r>
        <w:t xml:space="preserve">In </w:t>
      </w:r>
      <w:r w:rsidR="00BD3E1D">
        <w:t>RAN4#107</w:t>
      </w:r>
      <w:r>
        <w:t>, some companies argued that</w:t>
      </w:r>
      <w:r w:rsidR="00AC7D23">
        <w:t>,</w:t>
      </w:r>
      <w:r>
        <w:t xml:space="preserve"> since RAN4 has not agreed on a reference </w:t>
      </w:r>
      <w:r w:rsidR="001304AA">
        <w:t xml:space="preserve">implementation for the gNB, it is difficult to define </w:t>
      </w:r>
      <w:r w:rsidR="00511AE4">
        <w:t>additional</w:t>
      </w:r>
      <w:r w:rsidR="001304AA">
        <w:t xml:space="preserve"> </w:t>
      </w:r>
      <w:r w:rsidR="005F048F">
        <w:t>requirements</w:t>
      </w:r>
      <w:r w:rsidR="00847CD4">
        <w:t>.</w:t>
      </w:r>
      <w:r w:rsidR="00CA516E">
        <w:t xml:space="preserve"> Though we agree that </w:t>
      </w:r>
      <w:r w:rsidR="00AC7D23">
        <w:t xml:space="preserve">depending on the gNB implementation </w:t>
      </w:r>
      <w:r w:rsidR="009D7C35">
        <w:t xml:space="preserve">the </w:t>
      </w:r>
      <w:r w:rsidR="00CD7310">
        <w:t>adjacent channel leakage</w:t>
      </w:r>
      <w:r w:rsidR="005E2F16">
        <w:t>, for example,</w:t>
      </w:r>
      <w:r w:rsidR="00CD7310">
        <w:t xml:space="preserve"> can be different, in our view, RAN4 is responsible to define minimum requirements</w:t>
      </w:r>
      <w:r w:rsidR="00E965D3">
        <w:t xml:space="preserve"> which should be achie</w:t>
      </w:r>
      <w:r w:rsidR="00370A36">
        <w:t xml:space="preserve">vable for </w:t>
      </w:r>
      <w:r w:rsidR="19CB3A7A">
        <w:t>reasonable</w:t>
      </w:r>
      <w:r w:rsidR="00370A36">
        <w:t xml:space="preserve"> implementation</w:t>
      </w:r>
      <w:r w:rsidR="73490B94">
        <w:t>s</w:t>
      </w:r>
      <w:r w:rsidR="00AF3FE3">
        <w:t xml:space="preserve"> to guarantee the minimum performance. </w:t>
      </w:r>
    </w:p>
    <w:p w14:paraId="28DCD02C" w14:textId="168D6CE4" w:rsidR="0048577F" w:rsidRPr="0048577F" w:rsidRDefault="00251D1E" w:rsidP="0048577F">
      <w:pPr>
        <w:pStyle w:val="RAN4observation0"/>
      </w:pPr>
      <w:r>
        <w:t xml:space="preserve">In channel adjacent subband leakage ratio, in-channel adjacent subband blocking and in-channel adjacent subband selectivity requirements cannot be guaranteed implicitly by the OTA sensitivity requirement, since the methods used for self-interference cancellation, might not be available for cancelling interference from other sectors and gNBs, especially </w:t>
      </w:r>
      <w:r w:rsidR="004606CC">
        <w:t xml:space="preserve">when </w:t>
      </w:r>
      <w:r>
        <w:t>considering a multi-vendor deployment.</w:t>
      </w:r>
      <w:r w:rsidR="0048577F">
        <w:br/>
      </w:r>
    </w:p>
    <w:p w14:paraId="691C2BF8" w14:textId="15B5BA8D" w:rsidR="005A2E47" w:rsidRPr="00E455FC" w:rsidRDefault="005A2E47" w:rsidP="00E455FC">
      <w:pPr>
        <w:pStyle w:val="RAN4observation0"/>
      </w:pPr>
      <w:r>
        <w:t xml:space="preserve">Even though RAN4 has not agreed on a reference implementation for SBFD operation, minimum requirements </w:t>
      </w:r>
      <w:r w:rsidR="00B36A1A">
        <w:t>can still be defined</w:t>
      </w:r>
      <w:r w:rsidR="0042072E">
        <w:t xml:space="preserve"> to ensure</w:t>
      </w:r>
      <w:r w:rsidR="00761A8D">
        <w:t xml:space="preserve"> proper operation considering </w:t>
      </w:r>
      <w:r w:rsidR="009573F4">
        <w:t xml:space="preserve">self-interference, </w:t>
      </w:r>
      <w:r w:rsidR="00761A8D">
        <w:t xml:space="preserve">inter-site and inter-gNB interference. </w:t>
      </w:r>
    </w:p>
    <w:p w14:paraId="0A0DF504" w14:textId="77777777" w:rsidR="0012301B" w:rsidRDefault="0012301B" w:rsidP="0012301B">
      <w:pPr>
        <w:pStyle w:val="paragraph"/>
        <w:spacing w:before="0" w:beforeAutospacing="0" w:after="0" w:afterAutospacing="0"/>
        <w:textAlignment w:val="baseline"/>
        <w:rPr>
          <w:rStyle w:val="normaltextrun"/>
          <w:sz w:val="20"/>
          <w:szCs w:val="20"/>
        </w:rPr>
      </w:pPr>
    </w:p>
    <w:p w14:paraId="071E2D34" w14:textId="31B3EB71" w:rsidR="00700649" w:rsidRPr="00E455FC" w:rsidRDefault="00871402" w:rsidP="00D73768">
      <w:pPr>
        <w:pStyle w:val="paragraph"/>
        <w:spacing w:before="0" w:beforeAutospacing="0" w:after="0" w:afterAutospacing="0"/>
        <w:textAlignment w:val="baseline"/>
        <w:rPr>
          <w:rStyle w:val="normaltextrun"/>
          <w:b/>
          <w:bCs/>
          <w:sz w:val="20"/>
          <w:szCs w:val="20"/>
          <w:u w:val="single"/>
        </w:rPr>
      </w:pPr>
      <w:r w:rsidRPr="00E455FC">
        <w:rPr>
          <w:rStyle w:val="normaltextrun"/>
          <w:b/>
          <w:bCs/>
          <w:sz w:val="20"/>
          <w:szCs w:val="20"/>
          <w:u w:val="single"/>
        </w:rPr>
        <w:t>In-channel adjacent sub-band leakage</w:t>
      </w:r>
      <w:r w:rsidR="00776E32">
        <w:rPr>
          <w:rStyle w:val="normaltextrun"/>
          <w:b/>
          <w:sz w:val="20"/>
          <w:szCs w:val="20"/>
          <w:u w:val="single"/>
        </w:rPr>
        <w:t xml:space="preserve"> ratio</w:t>
      </w:r>
      <w:r w:rsidRPr="00E455FC">
        <w:rPr>
          <w:rStyle w:val="normaltextrun"/>
          <w:b/>
          <w:bCs/>
          <w:sz w:val="20"/>
          <w:szCs w:val="20"/>
          <w:u w:val="single"/>
        </w:rPr>
        <w:t xml:space="preserve"> requirements</w:t>
      </w:r>
    </w:p>
    <w:p w14:paraId="26BA7482" w14:textId="031AA09A" w:rsidR="00871402" w:rsidRDefault="00871402" w:rsidP="00D73768">
      <w:pPr>
        <w:pStyle w:val="paragraph"/>
        <w:spacing w:before="0" w:beforeAutospacing="0" w:after="0" w:afterAutospacing="0"/>
        <w:textAlignment w:val="baseline"/>
        <w:rPr>
          <w:rStyle w:val="normaltextrun"/>
          <w:sz w:val="20"/>
          <w:szCs w:val="20"/>
        </w:rPr>
      </w:pPr>
    </w:p>
    <w:p w14:paraId="404AFB0D" w14:textId="0C3E2FF5" w:rsidR="00453F56" w:rsidRDefault="00EB2E1B" w:rsidP="00D73768">
      <w:pPr>
        <w:pStyle w:val="paragraph"/>
        <w:spacing w:before="0" w:beforeAutospacing="0" w:after="0" w:afterAutospacing="0"/>
        <w:textAlignment w:val="baseline"/>
        <w:rPr>
          <w:rStyle w:val="normaltextrun"/>
          <w:sz w:val="20"/>
          <w:szCs w:val="20"/>
        </w:rPr>
      </w:pPr>
      <w:r>
        <w:rPr>
          <w:rStyle w:val="normaltextrun"/>
          <w:sz w:val="20"/>
          <w:szCs w:val="20"/>
        </w:rPr>
        <w:lastRenderedPageBreak/>
        <w:t>As shown in</w:t>
      </w:r>
      <w:r w:rsidRPr="00233704">
        <w:rPr>
          <w:rStyle w:val="normaltextrun"/>
          <w:sz w:val="20"/>
          <w:szCs w:val="20"/>
        </w:rPr>
        <w:t xml:space="preserve"> </w:t>
      </w:r>
      <w:r w:rsidRPr="00233704">
        <w:rPr>
          <w:rStyle w:val="normaltextrun"/>
          <w:sz w:val="20"/>
          <w:szCs w:val="20"/>
        </w:rPr>
        <w:fldChar w:fldCharType="begin"/>
      </w:r>
      <w:r w:rsidRPr="00233704">
        <w:rPr>
          <w:rStyle w:val="normaltextrun"/>
          <w:sz w:val="20"/>
          <w:szCs w:val="20"/>
        </w:rPr>
        <w:instrText xml:space="preserve"> REF _Ref101452658 \h </w:instrText>
      </w:r>
      <w:r w:rsidR="00233704">
        <w:rPr>
          <w:rStyle w:val="normaltextrun"/>
          <w:sz w:val="20"/>
          <w:szCs w:val="20"/>
        </w:rPr>
        <w:instrText xml:space="preserve"> \* MERGEFORMAT </w:instrText>
      </w:r>
      <w:r w:rsidRPr="00233704">
        <w:rPr>
          <w:rStyle w:val="normaltextrun"/>
          <w:sz w:val="20"/>
          <w:szCs w:val="20"/>
        </w:rPr>
      </w:r>
      <w:r w:rsidRPr="00233704">
        <w:rPr>
          <w:rStyle w:val="normaltextrun"/>
          <w:sz w:val="20"/>
          <w:szCs w:val="20"/>
        </w:rPr>
        <w:fldChar w:fldCharType="separate"/>
      </w:r>
      <w:r w:rsidRPr="00E455FC">
        <w:rPr>
          <w:sz w:val="20"/>
          <w:szCs w:val="20"/>
        </w:rPr>
        <w:t xml:space="preserve">Figure </w:t>
      </w:r>
      <w:r w:rsidRPr="00E455FC">
        <w:rPr>
          <w:noProof/>
          <w:sz w:val="20"/>
          <w:szCs w:val="20"/>
        </w:rPr>
        <w:t>1</w:t>
      </w:r>
      <w:r w:rsidRPr="00233704">
        <w:rPr>
          <w:rStyle w:val="normaltextrun"/>
          <w:sz w:val="20"/>
          <w:szCs w:val="20"/>
        </w:rPr>
        <w:fldChar w:fldCharType="end"/>
      </w:r>
      <w:r>
        <w:rPr>
          <w:rStyle w:val="normaltextrun"/>
          <w:sz w:val="20"/>
          <w:szCs w:val="20"/>
        </w:rPr>
        <w:t xml:space="preserve">, the </w:t>
      </w:r>
      <w:r w:rsidR="00FF64F1">
        <w:rPr>
          <w:rStyle w:val="normaltextrun"/>
          <w:sz w:val="20"/>
          <w:szCs w:val="20"/>
        </w:rPr>
        <w:t xml:space="preserve">leakage from the transmission in the DL subband can cause self-interference, inter-sector interference and gNB interference. </w:t>
      </w:r>
      <w:r w:rsidR="001F2824">
        <w:rPr>
          <w:rStyle w:val="normaltextrun"/>
          <w:sz w:val="20"/>
          <w:szCs w:val="20"/>
        </w:rPr>
        <w:t xml:space="preserve">The effects of the </w:t>
      </w:r>
      <w:r w:rsidR="00D757DC">
        <w:rPr>
          <w:rStyle w:val="normaltextrun"/>
          <w:sz w:val="20"/>
          <w:szCs w:val="20"/>
        </w:rPr>
        <w:t xml:space="preserve">adjacent sub-band leakage into the gNBs own receiver can be cancelled </w:t>
      </w:r>
      <w:r w:rsidR="00F90861">
        <w:rPr>
          <w:rStyle w:val="normaltextrun"/>
          <w:sz w:val="20"/>
          <w:szCs w:val="20"/>
        </w:rPr>
        <w:t xml:space="preserve">to some extent, </w:t>
      </w:r>
      <w:r w:rsidR="00A71522">
        <w:rPr>
          <w:rStyle w:val="normaltextrun"/>
          <w:sz w:val="20"/>
          <w:szCs w:val="20"/>
        </w:rPr>
        <w:t xml:space="preserve">and we agree that this requirement can be implicitly </w:t>
      </w:r>
      <w:r w:rsidR="00FC492A">
        <w:rPr>
          <w:rStyle w:val="normaltextrun"/>
          <w:sz w:val="20"/>
          <w:szCs w:val="20"/>
        </w:rPr>
        <w:t>guaranteed by the OTA sensitivity</w:t>
      </w:r>
      <w:r w:rsidR="00E066D1">
        <w:rPr>
          <w:rStyle w:val="normaltextrun"/>
          <w:sz w:val="20"/>
          <w:szCs w:val="20"/>
        </w:rPr>
        <w:t xml:space="preserve"> when considering self-interference only</w:t>
      </w:r>
      <w:r w:rsidR="00FC492A">
        <w:rPr>
          <w:rStyle w:val="normaltextrun"/>
          <w:sz w:val="20"/>
          <w:szCs w:val="20"/>
        </w:rPr>
        <w:t xml:space="preserve">. However, the OTA sensitivity requirement does not guarantee that </w:t>
      </w:r>
      <w:r w:rsidR="00CE74DE">
        <w:rPr>
          <w:rStyle w:val="normaltextrun"/>
          <w:sz w:val="20"/>
          <w:szCs w:val="20"/>
        </w:rPr>
        <w:t xml:space="preserve">the sub-band leakage </w:t>
      </w:r>
      <w:r w:rsidR="00453F56">
        <w:rPr>
          <w:rStyle w:val="normaltextrun"/>
          <w:sz w:val="20"/>
          <w:szCs w:val="20"/>
        </w:rPr>
        <w:t>to other nodes in the network. Therefore, we believe that a new requirement is needed.</w:t>
      </w:r>
      <w:r w:rsidR="00C1746E">
        <w:rPr>
          <w:rStyle w:val="normaltextrun"/>
          <w:sz w:val="20"/>
          <w:szCs w:val="20"/>
        </w:rPr>
        <w:t xml:space="preserve"> The exact value of the requirement can be discussed in the work item phase.</w:t>
      </w:r>
    </w:p>
    <w:p w14:paraId="0AE257FD" w14:textId="77777777" w:rsidR="00453F56" w:rsidRDefault="00453F56" w:rsidP="00D73768">
      <w:pPr>
        <w:pStyle w:val="paragraph"/>
        <w:spacing w:before="0" w:beforeAutospacing="0" w:after="0" w:afterAutospacing="0"/>
        <w:textAlignment w:val="baseline"/>
        <w:rPr>
          <w:rStyle w:val="normaltextrun"/>
          <w:sz w:val="20"/>
          <w:szCs w:val="20"/>
        </w:rPr>
      </w:pPr>
    </w:p>
    <w:p w14:paraId="5FE046F9" w14:textId="49D62812" w:rsidR="00871402" w:rsidRPr="00EB2E1B" w:rsidRDefault="00453F56" w:rsidP="00E455FC">
      <w:pPr>
        <w:pStyle w:val="RAN4proposal"/>
        <w:rPr>
          <w:rStyle w:val="normaltextrun"/>
          <w:szCs w:val="20"/>
        </w:rPr>
      </w:pPr>
      <w:r w:rsidRPr="4C176E9B">
        <w:rPr>
          <w:rStyle w:val="normaltextrun"/>
        </w:rPr>
        <w:t xml:space="preserve">RAN4 to define in-channel adjacent sub-band leakage </w:t>
      </w:r>
      <w:r w:rsidR="00776E32" w:rsidRPr="4C176E9B">
        <w:rPr>
          <w:rStyle w:val="normaltextrun"/>
        </w:rPr>
        <w:t xml:space="preserve">ratio </w:t>
      </w:r>
      <w:r w:rsidRPr="4C176E9B">
        <w:rPr>
          <w:rStyle w:val="normaltextrun"/>
        </w:rPr>
        <w:t>requirements</w:t>
      </w:r>
      <w:r w:rsidR="00776E32" w:rsidRPr="4C176E9B">
        <w:rPr>
          <w:rStyle w:val="normaltextrun"/>
        </w:rPr>
        <w:t xml:space="preserve"> within SBFD time slots</w:t>
      </w:r>
      <w:r w:rsidR="001E00D8">
        <w:rPr>
          <w:rStyle w:val="normaltextrun"/>
        </w:rPr>
        <w:t xml:space="preserve"> considering inter-sector interference and </w:t>
      </w:r>
      <w:r w:rsidR="004A4431">
        <w:rPr>
          <w:rStyle w:val="normaltextrun"/>
        </w:rPr>
        <w:t>inter-site interference</w:t>
      </w:r>
      <w:r w:rsidRPr="4C176E9B">
        <w:rPr>
          <w:rStyle w:val="normaltextrun"/>
        </w:rPr>
        <w:t>.</w:t>
      </w:r>
      <w:r w:rsidR="00D757DC" w:rsidRPr="4C176E9B">
        <w:rPr>
          <w:rStyle w:val="normaltextrun"/>
        </w:rPr>
        <w:t xml:space="preserve"> </w:t>
      </w:r>
    </w:p>
    <w:p w14:paraId="037BD625" w14:textId="031AA09A" w:rsidR="00176CBC" w:rsidRDefault="00176CBC" w:rsidP="00D73768">
      <w:pPr>
        <w:pStyle w:val="paragraph"/>
        <w:spacing w:before="0" w:beforeAutospacing="0" w:after="0" w:afterAutospacing="0"/>
        <w:textAlignment w:val="baseline"/>
        <w:rPr>
          <w:rStyle w:val="normaltextrun"/>
          <w:sz w:val="20"/>
          <w:szCs w:val="20"/>
        </w:rPr>
      </w:pPr>
    </w:p>
    <w:p w14:paraId="2E705319" w14:textId="7B258FE8" w:rsidR="00897EA7" w:rsidRPr="00834725" w:rsidRDefault="00897EA7" w:rsidP="00897EA7">
      <w:pPr>
        <w:pStyle w:val="paragraph"/>
        <w:spacing w:before="0" w:beforeAutospacing="0" w:after="0" w:afterAutospacing="0"/>
        <w:textAlignment w:val="baseline"/>
        <w:rPr>
          <w:rStyle w:val="normaltextrun"/>
          <w:b/>
          <w:sz w:val="20"/>
          <w:szCs w:val="20"/>
          <w:u w:val="single"/>
        </w:rPr>
      </w:pPr>
      <w:r w:rsidRPr="00F37184">
        <w:rPr>
          <w:rStyle w:val="normaltextrun"/>
          <w:b/>
          <w:bCs/>
          <w:sz w:val="20"/>
          <w:szCs w:val="20"/>
          <w:u w:val="single"/>
        </w:rPr>
        <w:t xml:space="preserve">In-channel adjacent sub-band </w:t>
      </w:r>
      <w:r>
        <w:rPr>
          <w:rStyle w:val="normaltextrun"/>
          <w:b/>
          <w:sz w:val="20"/>
          <w:szCs w:val="20"/>
          <w:u w:val="single"/>
        </w:rPr>
        <w:t xml:space="preserve">selectivity </w:t>
      </w:r>
      <w:r w:rsidR="00834725">
        <w:rPr>
          <w:rStyle w:val="normaltextrun"/>
          <w:b/>
          <w:sz w:val="20"/>
          <w:szCs w:val="20"/>
          <w:u w:val="single"/>
        </w:rPr>
        <w:t>and blocking</w:t>
      </w:r>
    </w:p>
    <w:p w14:paraId="3B96414B" w14:textId="031AA09A" w:rsidR="00176CBC" w:rsidRDefault="00176CBC" w:rsidP="00D73768">
      <w:pPr>
        <w:pStyle w:val="paragraph"/>
        <w:spacing w:before="0" w:beforeAutospacing="0" w:after="0" w:afterAutospacing="0"/>
        <w:textAlignment w:val="baseline"/>
        <w:rPr>
          <w:rStyle w:val="normaltextrun"/>
          <w:sz w:val="20"/>
          <w:szCs w:val="20"/>
        </w:rPr>
      </w:pPr>
    </w:p>
    <w:p w14:paraId="6742A459" w14:textId="27AB05B1" w:rsidR="00176CBC" w:rsidRDefault="00C73573" w:rsidP="00D73768">
      <w:pPr>
        <w:pStyle w:val="paragraph"/>
        <w:spacing w:before="0" w:beforeAutospacing="0" w:after="0" w:afterAutospacing="0"/>
        <w:textAlignment w:val="baseline"/>
        <w:rPr>
          <w:rStyle w:val="normaltextrun"/>
          <w:sz w:val="20"/>
          <w:szCs w:val="20"/>
        </w:rPr>
      </w:pPr>
      <w:r>
        <w:rPr>
          <w:rStyle w:val="normaltextrun"/>
          <w:sz w:val="20"/>
          <w:szCs w:val="20"/>
        </w:rPr>
        <w:t>Currently, the a</w:t>
      </w:r>
      <w:r w:rsidR="00F55A08" w:rsidRPr="00E455FC">
        <w:rPr>
          <w:rStyle w:val="normaltextrun"/>
          <w:sz w:val="20"/>
          <w:szCs w:val="20"/>
        </w:rPr>
        <w:t>djacent channel selectivity (ACS) is</w:t>
      </w:r>
      <w:r w:rsidR="00067E07">
        <w:rPr>
          <w:rStyle w:val="normaltextrun"/>
          <w:sz w:val="20"/>
          <w:szCs w:val="20"/>
        </w:rPr>
        <w:t xml:space="preserve"> defined as</w:t>
      </w:r>
      <w:r w:rsidR="00F55A08" w:rsidRPr="00E455FC">
        <w:rPr>
          <w:rStyle w:val="normaltextrun"/>
          <w:sz w:val="20"/>
          <w:szCs w:val="20"/>
        </w:rPr>
        <w:t xml:space="preserve"> a measure of the receiver's ability to receive a wanted signal at its assigned channel frequency</w:t>
      </w:r>
      <w:r w:rsidR="00F74B1A">
        <w:rPr>
          <w:rStyle w:val="normaltextrun"/>
          <w:sz w:val="20"/>
          <w:szCs w:val="20"/>
        </w:rPr>
        <w:t xml:space="preserve"> </w:t>
      </w:r>
      <w:r w:rsidR="00F74B1A" w:rsidRPr="00F74B1A">
        <w:rPr>
          <w:rStyle w:val="normaltextrun"/>
          <w:sz w:val="20"/>
          <w:szCs w:val="20"/>
        </w:rPr>
        <w:t>in the presence of an adjacent channel signal with a specified centre frequency offset of the interfering signal</w:t>
      </w:r>
      <w:r w:rsidR="002D0054">
        <w:rPr>
          <w:rStyle w:val="normaltextrun"/>
          <w:sz w:val="20"/>
          <w:szCs w:val="20"/>
        </w:rPr>
        <w:t xml:space="preserve"> to the band edge of a victim system.</w:t>
      </w:r>
    </w:p>
    <w:p w14:paraId="27295C84" w14:textId="77777777" w:rsidR="002D0054" w:rsidRDefault="002D0054" w:rsidP="00D73768">
      <w:pPr>
        <w:pStyle w:val="paragraph"/>
        <w:spacing w:before="0" w:beforeAutospacing="0" w:after="0" w:afterAutospacing="0"/>
        <w:textAlignment w:val="baseline"/>
        <w:rPr>
          <w:rStyle w:val="normaltextrun"/>
          <w:sz w:val="20"/>
          <w:szCs w:val="20"/>
        </w:rPr>
      </w:pPr>
    </w:p>
    <w:p w14:paraId="57C0D436" w14:textId="45797E80" w:rsidR="0024061D" w:rsidRDefault="002D0054" w:rsidP="00D73768">
      <w:pPr>
        <w:pStyle w:val="paragraph"/>
        <w:spacing w:before="0" w:beforeAutospacing="0" w:after="0" w:afterAutospacing="0"/>
        <w:textAlignment w:val="baseline"/>
        <w:rPr>
          <w:rStyle w:val="normaltextrun"/>
          <w:sz w:val="20"/>
          <w:szCs w:val="20"/>
        </w:rPr>
      </w:pPr>
      <w:r>
        <w:rPr>
          <w:rStyle w:val="normaltextrun"/>
          <w:sz w:val="20"/>
          <w:szCs w:val="20"/>
        </w:rPr>
        <w:t>In SBFD operation, th</w:t>
      </w:r>
      <w:r w:rsidR="003922AB">
        <w:rPr>
          <w:rStyle w:val="normaltextrun"/>
          <w:sz w:val="20"/>
          <w:szCs w:val="20"/>
        </w:rPr>
        <w:t>e</w:t>
      </w:r>
      <w:r w:rsidR="005413A0">
        <w:rPr>
          <w:rStyle w:val="normaltextrun"/>
          <w:sz w:val="20"/>
          <w:szCs w:val="20"/>
        </w:rPr>
        <w:t>re is also the</w:t>
      </w:r>
      <w:r w:rsidR="003922AB">
        <w:rPr>
          <w:rStyle w:val="normaltextrun"/>
          <w:sz w:val="20"/>
          <w:szCs w:val="20"/>
        </w:rPr>
        <w:t xml:space="preserve"> impact of adjacent sub</w:t>
      </w:r>
      <w:r w:rsidR="001B29DE">
        <w:rPr>
          <w:rStyle w:val="normaltextrun"/>
          <w:sz w:val="20"/>
          <w:szCs w:val="20"/>
        </w:rPr>
        <w:t>-</w:t>
      </w:r>
      <w:r w:rsidR="003922AB">
        <w:rPr>
          <w:rStyle w:val="normaltextrun"/>
          <w:sz w:val="20"/>
          <w:szCs w:val="20"/>
        </w:rPr>
        <w:t xml:space="preserve">band </w:t>
      </w:r>
      <w:r w:rsidR="0013048C">
        <w:rPr>
          <w:rStyle w:val="normaltextrun"/>
          <w:sz w:val="20"/>
          <w:szCs w:val="20"/>
        </w:rPr>
        <w:t xml:space="preserve">interference, either caused by self-interference or inter-sector or inter-gNB interference. </w:t>
      </w:r>
      <w:r w:rsidR="004C6218">
        <w:rPr>
          <w:rStyle w:val="normaltextrun"/>
          <w:sz w:val="20"/>
          <w:szCs w:val="20"/>
        </w:rPr>
        <w:t xml:space="preserve"> </w:t>
      </w:r>
    </w:p>
    <w:p w14:paraId="28844C0E" w14:textId="69344934" w:rsidR="0024061D" w:rsidRDefault="00F45D16" w:rsidP="00D73768">
      <w:pPr>
        <w:pStyle w:val="paragraph"/>
        <w:spacing w:before="0" w:beforeAutospacing="0" w:after="0" w:afterAutospacing="0"/>
        <w:textAlignment w:val="baseline"/>
        <w:rPr>
          <w:rStyle w:val="normaltextrun"/>
          <w:sz w:val="20"/>
          <w:szCs w:val="20"/>
        </w:rPr>
      </w:pPr>
      <w:r>
        <w:rPr>
          <w:rStyle w:val="normaltextrun"/>
          <w:sz w:val="20"/>
          <w:szCs w:val="20"/>
        </w:rPr>
        <w:t xml:space="preserve">Again, it can be argued that </w:t>
      </w:r>
      <w:r w:rsidR="005B4E98">
        <w:rPr>
          <w:rStyle w:val="normaltextrun"/>
          <w:sz w:val="20"/>
          <w:szCs w:val="20"/>
        </w:rPr>
        <w:t>the in-channel adjacent sub-band selectivity can be captured in the OTA sensitivity requirements. However</w:t>
      </w:r>
      <w:r w:rsidR="00A667F6">
        <w:rPr>
          <w:rStyle w:val="normaltextrun"/>
          <w:sz w:val="20"/>
          <w:szCs w:val="20"/>
        </w:rPr>
        <w:t xml:space="preserve">, as in the in-channel adjacent sub-band leakage ratio case, this </w:t>
      </w:r>
      <w:r w:rsidR="0018692F">
        <w:rPr>
          <w:rStyle w:val="normaltextrun"/>
          <w:sz w:val="20"/>
          <w:szCs w:val="20"/>
        </w:rPr>
        <w:t xml:space="preserve">test </w:t>
      </w:r>
      <w:r w:rsidR="00A667F6">
        <w:rPr>
          <w:rStyle w:val="normaltextrun"/>
          <w:sz w:val="20"/>
          <w:szCs w:val="20"/>
        </w:rPr>
        <w:t>does not capture the selectivity in the presence of inter-sector and inter-gNB interference.</w:t>
      </w:r>
      <w:r w:rsidR="009972AD">
        <w:rPr>
          <w:rStyle w:val="normaltextrun"/>
          <w:sz w:val="20"/>
          <w:szCs w:val="20"/>
        </w:rPr>
        <w:t xml:space="preserve"> Furthermore, there might be base stations of different vendors in the same network</w:t>
      </w:r>
      <w:r w:rsidR="008C336A">
        <w:rPr>
          <w:rStyle w:val="normaltextrun"/>
          <w:sz w:val="20"/>
          <w:szCs w:val="20"/>
        </w:rPr>
        <w:t>.</w:t>
      </w:r>
      <w:r w:rsidR="00001462">
        <w:rPr>
          <w:rStyle w:val="normaltextrun"/>
          <w:sz w:val="20"/>
          <w:szCs w:val="20"/>
        </w:rPr>
        <w:t xml:space="preserve"> </w:t>
      </w:r>
      <w:r w:rsidR="00C7786E">
        <w:rPr>
          <w:rStyle w:val="normaltextrun"/>
          <w:sz w:val="20"/>
          <w:szCs w:val="20"/>
        </w:rPr>
        <w:t>That is why</w:t>
      </w:r>
      <w:r w:rsidR="00001462" w:rsidRPr="00A65C4C">
        <w:rPr>
          <w:rStyle w:val="normaltextrun"/>
          <w:sz w:val="20"/>
          <w:szCs w:val="20"/>
        </w:rPr>
        <w:t xml:space="preserve"> these requirements </w:t>
      </w:r>
      <w:r w:rsidR="00C7786E">
        <w:rPr>
          <w:rStyle w:val="normaltextrun"/>
          <w:sz w:val="20"/>
          <w:szCs w:val="20"/>
        </w:rPr>
        <w:t>are needed to</w:t>
      </w:r>
      <w:r w:rsidR="00001462" w:rsidRPr="00A65C4C">
        <w:rPr>
          <w:rStyle w:val="normaltextrun"/>
          <w:sz w:val="20"/>
          <w:szCs w:val="20"/>
        </w:rPr>
        <w:t xml:space="preserve"> ensure interoperability between </w:t>
      </w:r>
      <w:r w:rsidR="008C336A">
        <w:rPr>
          <w:rStyle w:val="normaltextrun"/>
          <w:sz w:val="20"/>
          <w:szCs w:val="20"/>
        </w:rPr>
        <w:t xml:space="preserve">these </w:t>
      </w:r>
      <w:r w:rsidR="00001462" w:rsidRPr="00A65C4C">
        <w:rPr>
          <w:rStyle w:val="normaltextrun"/>
          <w:sz w:val="20"/>
          <w:szCs w:val="20"/>
        </w:rPr>
        <w:t>base stations</w:t>
      </w:r>
      <w:r w:rsidR="008C336A">
        <w:rPr>
          <w:rStyle w:val="normaltextrun"/>
          <w:sz w:val="20"/>
          <w:szCs w:val="20"/>
        </w:rPr>
        <w:t>.</w:t>
      </w:r>
      <w:r w:rsidR="00001462" w:rsidRPr="00A65C4C">
        <w:rPr>
          <w:rStyle w:val="normaltextrun"/>
          <w:sz w:val="20"/>
          <w:szCs w:val="20"/>
        </w:rPr>
        <w:t xml:space="preserve"> </w:t>
      </w:r>
      <w:r w:rsidR="00001462">
        <w:rPr>
          <w:rStyle w:val="cf11"/>
        </w:rPr>
        <w:t xml:space="preserve"> </w:t>
      </w:r>
      <w:r w:rsidR="00623500">
        <w:rPr>
          <w:rStyle w:val="normaltextrun"/>
          <w:sz w:val="20"/>
          <w:szCs w:val="20"/>
        </w:rPr>
        <w:t xml:space="preserve">Therefore, we propose that </w:t>
      </w:r>
      <w:r w:rsidR="008C336A">
        <w:rPr>
          <w:rStyle w:val="normaltextrun"/>
          <w:sz w:val="20"/>
          <w:szCs w:val="20"/>
        </w:rPr>
        <w:t xml:space="preserve">sub-band selectivity </w:t>
      </w:r>
      <w:r w:rsidR="00623500">
        <w:rPr>
          <w:rStyle w:val="normaltextrun"/>
          <w:sz w:val="20"/>
          <w:szCs w:val="20"/>
        </w:rPr>
        <w:t>requirement is also defined by RAN4.</w:t>
      </w:r>
    </w:p>
    <w:p w14:paraId="0B2D65CC" w14:textId="77777777" w:rsidR="00623500" w:rsidRDefault="00623500" w:rsidP="00D73768">
      <w:pPr>
        <w:pStyle w:val="paragraph"/>
        <w:spacing w:before="0" w:beforeAutospacing="0" w:after="0" w:afterAutospacing="0"/>
        <w:textAlignment w:val="baseline"/>
        <w:rPr>
          <w:rStyle w:val="normaltextrun"/>
          <w:sz w:val="20"/>
          <w:szCs w:val="20"/>
        </w:rPr>
      </w:pPr>
    </w:p>
    <w:p w14:paraId="47D18526" w14:textId="31524973" w:rsidR="0060543D" w:rsidRPr="00611F46" w:rsidRDefault="00623500" w:rsidP="0060543D">
      <w:pPr>
        <w:pStyle w:val="RAN4proposal"/>
        <w:rPr>
          <w:szCs w:val="20"/>
        </w:rPr>
      </w:pPr>
      <w:r w:rsidRPr="4C176E9B">
        <w:rPr>
          <w:rStyle w:val="normaltextrun"/>
        </w:rPr>
        <w:t>RAN4 to define in-channel adjacent sub-band selectivity</w:t>
      </w:r>
      <w:r w:rsidR="00D438A2" w:rsidRPr="4C176E9B">
        <w:rPr>
          <w:rStyle w:val="normaltextrun"/>
        </w:rPr>
        <w:t xml:space="preserve"> requirements</w:t>
      </w:r>
      <w:r w:rsidR="004A4431">
        <w:rPr>
          <w:rStyle w:val="normaltextrun"/>
        </w:rPr>
        <w:t xml:space="preserve"> considering inter-sector interference and inter-site interference</w:t>
      </w:r>
      <w:r w:rsidRPr="4C176E9B">
        <w:rPr>
          <w:rStyle w:val="normaltextrun"/>
        </w:rPr>
        <w:t>.</w:t>
      </w:r>
    </w:p>
    <w:p w14:paraId="0873A120" w14:textId="6DD5E33F" w:rsidR="005603EA" w:rsidRDefault="005603EA" w:rsidP="0060543D"/>
    <w:p w14:paraId="058394E3" w14:textId="77777777" w:rsidR="00D87BC9" w:rsidRPr="008C39F7" w:rsidRDefault="00D87BC9" w:rsidP="0060543D"/>
    <w:p w14:paraId="4BEDCFC1" w14:textId="77777777" w:rsidR="00CD7492" w:rsidRPr="008C39F7" w:rsidRDefault="00CD7492" w:rsidP="00A37002">
      <w:pPr>
        <w:pStyle w:val="RAN4H1"/>
      </w:pPr>
      <w:bookmarkStart w:id="8" w:name="_Toc116995848"/>
      <w:r w:rsidRPr="008C39F7">
        <w:t>Conclusion</w:t>
      </w:r>
      <w:bookmarkEnd w:id="8"/>
    </w:p>
    <w:p w14:paraId="7D480DDB" w14:textId="5CB95C58" w:rsidR="008B0961" w:rsidRPr="008C39F7" w:rsidRDefault="00351EDE" w:rsidP="005C23A4">
      <w:r w:rsidRPr="00351EDE">
        <w:t>This contribution presents our further views on the SBFD BS RF requirements aspects. The following observations and proposals were made</w:t>
      </w:r>
      <w:r w:rsidR="00997610">
        <w:t>:</w:t>
      </w:r>
    </w:p>
    <w:p w14:paraId="10758C21" w14:textId="5E991B51" w:rsidR="00993757" w:rsidRPr="00E15F01" w:rsidRDefault="00F91ECE" w:rsidP="005713E9">
      <w:pPr>
        <w:pStyle w:val="RAN4observation0"/>
        <w:numPr>
          <w:ilvl w:val="0"/>
          <w:numId w:val="0"/>
        </w:numPr>
      </w:pPr>
      <w:r w:rsidRPr="005713E9">
        <w:rPr>
          <w:b/>
          <w:bCs/>
        </w:rPr>
        <w:t>Observation 1:</w:t>
      </w:r>
      <w:r>
        <w:t xml:space="preserve"> </w:t>
      </w:r>
      <w:r w:rsidR="00993757">
        <w:t>The SBFD Tx IMD performance might be able to be guaranteed by the legacy Tx intermodulation requirements.</w:t>
      </w:r>
    </w:p>
    <w:p w14:paraId="7D51DBBD" w14:textId="33DC0BCA" w:rsidR="00D5270B" w:rsidRDefault="00F91ECE" w:rsidP="00936159">
      <w:r w:rsidRPr="005713E9">
        <w:rPr>
          <w:b/>
          <w:bCs/>
        </w:rPr>
        <w:t>Observation 2:</w:t>
      </w:r>
      <w:r w:rsidRPr="00F91ECE">
        <w:t xml:space="preserve"> Dynamic range requirements are applicable for SBFD symbols/slots</w:t>
      </w:r>
      <w:r w:rsidR="009569D7">
        <w:t>. Existing requirements can be re-used.</w:t>
      </w:r>
    </w:p>
    <w:p w14:paraId="6595F75F" w14:textId="2B943598" w:rsidR="00F91ECE" w:rsidRPr="005713E9" w:rsidRDefault="00F91ECE" w:rsidP="00936159">
      <w:pPr>
        <w:rPr>
          <w:b/>
          <w:bCs/>
        </w:rPr>
      </w:pPr>
      <w:r w:rsidRPr="005713E9">
        <w:rPr>
          <w:b/>
          <w:bCs/>
        </w:rPr>
        <w:t>Proposal 1:  Dynamic range should be tested during SBFD symbols/slots</w:t>
      </w:r>
      <w:r w:rsidR="009569D7" w:rsidRPr="009569D7">
        <w:rPr>
          <w:b/>
          <w:bCs/>
        </w:rPr>
        <w:t>. Existing requirements can be re-used.</w:t>
      </w:r>
    </w:p>
    <w:p w14:paraId="489F24F0" w14:textId="1F037850" w:rsidR="00F91ECE" w:rsidRDefault="0098430B" w:rsidP="00936159">
      <w:r w:rsidRPr="005713E9">
        <w:rPr>
          <w:b/>
          <w:bCs/>
        </w:rPr>
        <w:t>Observation 3:</w:t>
      </w:r>
      <w:r w:rsidRPr="0098430B">
        <w:t xml:space="preserve"> The OTA sensitivity requirement does not capture the effects from inter-sector and inter-gNB interference</w:t>
      </w:r>
    </w:p>
    <w:p w14:paraId="434ED37E" w14:textId="496C132E" w:rsidR="0098430B" w:rsidRDefault="0098430B" w:rsidP="00936159">
      <w:r w:rsidRPr="005713E9">
        <w:rPr>
          <w:b/>
          <w:bCs/>
        </w:rPr>
        <w:t>Observation 4:</w:t>
      </w:r>
      <w:r w:rsidRPr="0098430B">
        <w:t xml:space="preserve"> In channel adjacent subband leakage ratio, in-channel adjacent subband blocking and in-channel adjacent subband selectivity requirements cannot be guaranteed implicitly by the OTA sensitivity requirement, since the methods used for self-interference cancellation, might not be available for cancelling interference from other sectors and gNBs, especially when considering a multi-vendor deployment.</w:t>
      </w:r>
    </w:p>
    <w:p w14:paraId="2EB034F4" w14:textId="750464E5" w:rsidR="0098430B" w:rsidRDefault="0098430B" w:rsidP="00936159">
      <w:r w:rsidRPr="005713E9">
        <w:rPr>
          <w:b/>
          <w:bCs/>
        </w:rPr>
        <w:t>Observation 5:</w:t>
      </w:r>
      <w:r w:rsidRPr="0098430B">
        <w:t xml:space="preserve"> Even though RAN4 has not agreed on a reference implementation for SBFD operation, minimum requirements can still be defined to ensure proper operation considering self-interference, inter-site and inter-gNB interference.</w:t>
      </w:r>
    </w:p>
    <w:p w14:paraId="6D607280" w14:textId="56DA877C" w:rsidR="0098430B" w:rsidRPr="005713E9" w:rsidRDefault="0098430B" w:rsidP="00936159">
      <w:pPr>
        <w:rPr>
          <w:b/>
          <w:bCs/>
        </w:rPr>
      </w:pPr>
      <w:r w:rsidRPr="005713E9">
        <w:rPr>
          <w:b/>
          <w:bCs/>
        </w:rPr>
        <w:t>Proposal 2: RAN4 to define in-channel adjacent sub-band leakage ratio requirements within SBFD time slots.</w:t>
      </w:r>
    </w:p>
    <w:p w14:paraId="18163E84" w14:textId="689F9F3A" w:rsidR="0098430B" w:rsidRPr="005713E9" w:rsidRDefault="0098430B" w:rsidP="00936159">
      <w:pPr>
        <w:rPr>
          <w:b/>
          <w:bCs/>
          <w:highlight w:val="yellow"/>
        </w:rPr>
      </w:pPr>
      <w:r w:rsidRPr="005713E9">
        <w:rPr>
          <w:b/>
          <w:bCs/>
        </w:rPr>
        <w:t>Proposal 3: RAN4 to define in-channel adjacent sub-band selectivity requirements.</w:t>
      </w:r>
    </w:p>
    <w:p w14:paraId="700D5A3B" w14:textId="77777777" w:rsidR="005A05C7" w:rsidRPr="005A05C7" w:rsidRDefault="005A05C7" w:rsidP="005A05C7"/>
    <w:p w14:paraId="39C3E9DC" w14:textId="621E6F6C" w:rsidR="00847264" w:rsidRPr="008C39F7" w:rsidRDefault="00847264" w:rsidP="008C39F7">
      <w:bookmarkStart w:id="9" w:name="_Toc116995849"/>
    </w:p>
    <w:p w14:paraId="2BEF781C" w14:textId="77777777" w:rsidR="003B659E" w:rsidRPr="008C39F7" w:rsidRDefault="003B659E" w:rsidP="0060543D">
      <w:pPr>
        <w:pStyle w:val="RAN4H1"/>
        <w:numPr>
          <w:ilvl w:val="0"/>
          <w:numId w:val="0"/>
        </w:numPr>
        <w:ind w:left="360" w:hanging="360"/>
      </w:pPr>
      <w:r w:rsidRPr="008C39F7">
        <w:t>References</w:t>
      </w:r>
      <w:bookmarkEnd w:id="9"/>
    </w:p>
    <w:p w14:paraId="2761140C" w14:textId="77777777" w:rsidR="00B8204A" w:rsidRDefault="00B8204A" w:rsidP="001B2C15">
      <w:pPr>
        <w:pStyle w:val="ListParagraph"/>
        <w:numPr>
          <w:ilvl w:val="0"/>
          <w:numId w:val="5"/>
        </w:numPr>
        <w:spacing w:after="0" w:line="240" w:lineRule="auto"/>
        <w:jc w:val="both"/>
        <w:rPr>
          <w:szCs w:val="20"/>
        </w:rPr>
      </w:pPr>
      <w:bookmarkStart w:id="10" w:name="_Ref137719539"/>
      <w:r w:rsidRPr="009034D3">
        <w:rPr>
          <w:szCs w:val="20"/>
        </w:rPr>
        <w:t>RP-223041</w:t>
      </w:r>
      <w:r w:rsidRPr="0075491A">
        <w:rPr>
          <w:szCs w:val="20"/>
        </w:rPr>
        <w:t xml:space="preserve">, </w:t>
      </w:r>
      <w:r>
        <w:rPr>
          <w:szCs w:val="20"/>
        </w:rPr>
        <w:t>“</w:t>
      </w:r>
      <w:r w:rsidRPr="0075491A">
        <w:rPr>
          <w:szCs w:val="20"/>
        </w:rPr>
        <w:t>Study on Evolution of NR Duplex Operation</w:t>
      </w:r>
      <w:r>
        <w:rPr>
          <w:szCs w:val="20"/>
        </w:rPr>
        <w:t>”</w:t>
      </w:r>
      <w:r w:rsidRPr="0075491A">
        <w:rPr>
          <w:szCs w:val="20"/>
        </w:rPr>
        <w:t>, CMCC</w:t>
      </w:r>
    </w:p>
    <w:p w14:paraId="2E3A9810" w14:textId="43E2546E" w:rsidR="00E86EAB" w:rsidRDefault="00611F46" w:rsidP="001B2C15">
      <w:pPr>
        <w:pStyle w:val="ListParagraph"/>
        <w:numPr>
          <w:ilvl w:val="0"/>
          <w:numId w:val="5"/>
        </w:numPr>
        <w:ind w:right="-22"/>
      </w:pPr>
      <w:bookmarkStart w:id="11" w:name="_Ref137719877"/>
      <w:r w:rsidRPr="00611F46">
        <w:t>R4-2313867</w:t>
      </w:r>
      <w:r w:rsidR="00E86EAB">
        <w:t>, “</w:t>
      </w:r>
      <w:r w:rsidRPr="00611F46">
        <w:t>WF for feasibility and BS requirements impact on SBFD operation</w:t>
      </w:r>
      <w:r w:rsidR="00E86EAB">
        <w:t xml:space="preserve">”, Samsung, </w:t>
      </w:r>
      <w:r>
        <w:t>August</w:t>
      </w:r>
      <w:r w:rsidR="00E86EAB">
        <w:t xml:space="preserve"> 2</w:t>
      </w:r>
      <w:r>
        <w:t>1</w:t>
      </w:r>
      <w:r w:rsidR="00E86EAB">
        <w:t>-25, 2023.</w:t>
      </w:r>
      <w:bookmarkEnd w:id="10"/>
      <w:bookmarkEnd w:id="11"/>
    </w:p>
    <w:p w14:paraId="1142CF2F" w14:textId="2BAB0106" w:rsidR="62C514CF" w:rsidRDefault="005A05C7" w:rsidP="001B2C15">
      <w:pPr>
        <w:pStyle w:val="ListParagraph"/>
        <w:numPr>
          <w:ilvl w:val="0"/>
          <w:numId w:val="5"/>
        </w:numPr>
        <w:ind w:right="-22"/>
        <w:rPr>
          <w:rFonts w:eastAsia="Calibri"/>
          <w:szCs w:val="20"/>
        </w:rPr>
      </w:pPr>
      <w:r w:rsidRPr="005A05C7">
        <w:rPr>
          <w:rFonts w:eastAsia="Calibri"/>
          <w:szCs w:val="20"/>
        </w:rPr>
        <w:t>R4-2314242</w:t>
      </w:r>
      <w:r>
        <w:rPr>
          <w:rFonts w:eastAsia="Calibri"/>
          <w:szCs w:val="20"/>
        </w:rPr>
        <w:t>, “</w:t>
      </w:r>
      <w:r w:rsidRPr="005A05C7">
        <w:rPr>
          <w:rFonts w:eastAsia="Calibri"/>
          <w:szCs w:val="20"/>
        </w:rPr>
        <w:t>Topic summary for [108][306] FS_NR_duplex_evo_Part1</w:t>
      </w:r>
      <w:r>
        <w:rPr>
          <w:rFonts w:eastAsia="Calibri"/>
          <w:szCs w:val="20"/>
        </w:rPr>
        <w:t>”</w:t>
      </w:r>
      <w:r w:rsidR="62C514CF" w:rsidRPr="24A5BDDB">
        <w:rPr>
          <w:rFonts w:eastAsia="Calibri"/>
          <w:szCs w:val="20"/>
        </w:rPr>
        <w:t xml:space="preserve">, Samsung, </w:t>
      </w:r>
      <w:r>
        <w:rPr>
          <w:rFonts w:eastAsia="Calibri"/>
          <w:szCs w:val="20"/>
        </w:rPr>
        <w:t>August</w:t>
      </w:r>
      <w:r w:rsidR="62C514CF" w:rsidRPr="24A5BDDB">
        <w:rPr>
          <w:rFonts w:eastAsia="Calibri"/>
          <w:szCs w:val="20"/>
        </w:rPr>
        <w:t xml:space="preserve"> 2</w:t>
      </w:r>
      <w:r>
        <w:rPr>
          <w:rFonts w:eastAsia="Calibri"/>
          <w:szCs w:val="20"/>
        </w:rPr>
        <w:t>1</w:t>
      </w:r>
      <w:r w:rsidR="62C514CF" w:rsidRPr="24A5BDDB">
        <w:rPr>
          <w:rFonts w:eastAsia="Calibri"/>
          <w:szCs w:val="20"/>
        </w:rPr>
        <w:t>-25, 2023</w:t>
      </w:r>
    </w:p>
    <w:sectPr w:rsidR="62C514C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1020C" w14:textId="77777777" w:rsidR="00933186" w:rsidRDefault="00933186" w:rsidP="00001C9B">
      <w:pPr>
        <w:spacing w:after="0" w:line="240" w:lineRule="auto"/>
      </w:pPr>
      <w:r>
        <w:separator/>
      </w:r>
    </w:p>
  </w:endnote>
  <w:endnote w:type="continuationSeparator" w:id="0">
    <w:p w14:paraId="47A1FBE8" w14:textId="77777777" w:rsidR="00933186" w:rsidRDefault="00933186" w:rsidP="00001C9B">
      <w:pPr>
        <w:spacing w:after="0" w:line="240" w:lineRule="auto"/>
      </w:pPr>
      <w:r>
        <w:continuationSeparator/>
      </w:r>
    </w:p>
  </w:endnote>
  <w:endnote w:type="continuationNotice" w:id="1">
    <w:p w14:paraId="27643C7D" w14:textId="77777777" w:rsidR="00933186" w:rsidRDefault="009331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10B38" w14:textId="77777777" w:rsidR="00933186" w:rsidRDefault="00933186" w:rsidP="00001C9B">
      <w:pPr>
        <w:spacing w:after="0" w:line="240" w:lineRule="auto"/>
      </w:pPr>
      <w:r>
        <w:separator/>
      </w:r>
    </w:p>
  </w:footnote>
  <w:footnote w:type="continuationSeparator" w:id="0">
    <w:p w14:paraId="03971105" w14:textId="77777777" w:rsidR="00933186" w:rsidRDefault="00933186" w:rsidP="00001C9B">
      <w:pPr>
        <w:spacing w:after="0" w:line="240" w:lineRule="auto"/>
      </w:pPr>
      <w:r>
        <w:continuationSeparator/>
      </w:r>
    </w:p>
  </w:footnote>
  <w:footnote w:type="continuationNotice" w:id="1">
    <w:p w14:paraId="7361CF81" w14:textId="77777777" w:rsidR="00933186" w:rsidRDefault="009331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E0E4E"/>
    <w:multiLevelType w:val="multilevel"/>
    <w:tmpl w:val="D7BA9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1FF60EF"/>
    <w:multiLevelType w:val="multilevel"/>
    <w:tmpl w:val="03F40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5A14C9"/>
    <w:multiLevelType w:val="multilevel"/>
    <w:tmpl w:val="33C0C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C64E0B"/>
    <w:multiLevelType w:val="multilevel"/>
    <w:tmpl w:val="8E00F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31D6AE6"/>
    <w:multiLevelType w:val="multilevel"/>
    <w:tmpl w:val="878A1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A944043"/>
    <w:multiLevelType w:val="multilevel"/>
    <w:tmpl w:val="37F40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10"/>
  </w:num>
  <w:num w:numId="2" w16cid:durableId="80681869">
    <w:abstractNumId w:val="8"/>
  </w:num>
  <w:num w:numId="3" w16cid:durableId="1566528953">
    <w:abstractNumId w:val="9"/>
  </w:num>
  <w:num w:numId="4" w16cid:durableId="1456096507">
    <w:abstractNumId w:val="13"/>
  </w:num>
  <w:num w:numId="5" w16cid:durableId="1659071369">
    <w:abstractNumId w:val="11"/>
  </w:num>
  <w:num w:numId="6" w16cid:durableId="143009612">
    <w:abstractNumId w:val="0"/>
  </w:num>
  <w:num w:numId="7" w16cid:durableId="690184003">
    <w:abstractNumId w:val="2"/>
  </w:num>
  <w:num w:numId="8" w16cid:durableId="1715109035">
    <w:abstractNumId w:val="6"/>
  </w:num>
  <w:num w:numId="9" w16cid:durableId="2032367245">
    <w:abstractNumId w:val="12"/>
  </w:num>
  <w:num w:numId="10" w16cid:durableId="893735004">
    <w:abstractNumId w:val="1"/>
  </w:num>
  <w:num w:numId="11" w16cid:durableId="350642282">
    <w:abstractNumId w:val="15"/>
  </w:num>
  <w:num w:numId="12" w16cid:durableId="1708942872">
    <w:abstractNumId w:val="7"/>
  </w:num>
  <w:num w:numId="13" w16cid:durableId="1639384818">
    <w:abstractNumId w:val="3"/>
  </w:num>
  <w:num w:numId="14" w16cid:durableId="2030523841">
    <w:abstractNumId w:val="4"/>
  </w:num>
  <w:num w:numId="15" w16cid:durableId="1459950774">
    <w:abstractNumId w:val="5"/>
  </w:num>
  <w:num w:numId="16" w16cid:durableId="198928406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1462"/>
    <w:rsid w:val="00001C9B"/>
    <w:rsid w:val="000040DC"/>
    <w:rsid w:val="00006DC1"/>
    <w:rsid w:val="00011784"/>
    <w:rsid w:val="000151EF"/>
    <w:rsid w:val="00015323"/>
    <w:rsid w:val="000155FB"/>
    <w:rsid w:val="00020651"/>
    <w:rsid w:val="000239F5"/>
    <w:rsid w:val="00036D6E"/>
    <w:rsid w:val="00055DE4"/>
    <w:rsid w:val="000675F0"/>
    <w:rsid w:val="00067E07"/>
    <w:rsid w:val="00070138"/>
    <w:rsid w:val="000756B4"/>
    <w:rsid w:val="00076F28"/>
    <w:rsid w:val="00082377"/>
    <w:rsid w:val="0008612A"/>
    <w:rsid w:val="00090961"/>
    <w:rsid w:val="00090E18"/>
    <w:rsid w:val="00090F49"/>
    <w:rsid w:val="0009691E"/>
    <w:rsid w:val="000A0B4C"/>
    <w:rsid w:val="000A10BC"/>
    <w:rsid w:val="000A1241"/>
    <w:rsid w:val="000A21D7"/>
    <w:rsid w:val="000A5F98"/>
    <w:rsid w:val="000A7A35"/>
    <w:rsid w:val="000A7CF2"/>
    <w:rsid w:val="000B0056"/>
    <w:rsid w:val="000B1F8A"/>
    <w:rsid w:val="000B470C"/>
    <w:rsid w:val="000C36C8"/>
    <w:rsid w:val="000C3C7B"/>
    <w:rsid w:val="000D0F93"/>
    <w:rsid w:val="000D6C17"/>
    <w:rsid w:val="000D72DB"/>
    <w:rsid w:val="000E2432"/>
    <w:rsid w:val="000E51FB"/>
    <w:rsid w:val="000E7E1A"/>
    <w:rsid w:val="000F5A87"/>
    <w:rsid w:val="000F5E3C"/>
    <w:rsid w:val="00105634"/>
    <w:rsid w:val="00106416"/>
    <w:rsid w:val="00110481"/>
    <w:rsid w:val="001127C9"/>
    <w:rsid w:val="00114498"/>
    <w:rsid w:val="0011515C"/>
    <w:rsid w:val="00115B88"/>
    <w:rsid w:val="00116F87"/>
    <w:rsid w:val="001226B0"/>
    <w:rsid w:val="0012301B"/>
    <w:rsid w:val="00123B5D"/>
    <w:rsid w:val="00126D3B"/>
    <w:rsid w:val="0012776E"/>
    <w:rsid w:val="0013048C"/>
    <w:rsid w:val="001304AA"/>
    <w:rsid w:val="00132F6A"/>
    <w:rsid w:val="00133913"/>
    <w:rsid w:val="001360DF"/>
    <w:rsid w:val="001372F4"/>
    <w:rsid w:val="00137321"/>
    <w:rsid w:val="00140221"/>
    <w:rsid w:val="00141317"/>
    <w:rsid w:val="00141DE9"/>
    <w:rsid w:val="0014362D"/>
    <w:rsid w:val="00152A86"/>
    <w:rsid w:val="001642FC"/>
    <w:rsid w:val="0016496B"/>
    <w:rsid w:val="00164FA3"/>
    <w:rsid w:val="00166E56"/>
    <w:rsid w:val="0017262E"/>
    <w:rsid w:val="0017271F"/>
    <w:rsid w:val="001743E2"/>
    <w:rsid w:val="001745F8"/>
    <w:rsid w:val="00175692"/>
    <w:rsid w:val="00176CBC"/>
    <w:rsid w:val="0018010F"/>
    <w:rsid w:val="001837A7"/>
    <w:rsid w:val="001838CF"/>
    <w:rsid w:val="00183CAC"/>
    <w:rsid w:val="00184058"/>
    <w:rsid w:val="001842C2"/>
    <w:rsid w:val="001868EE"/>
    <w:rsid w:val="0018692F"/>
    <w:rsid w:val="00186DB5"/>
    <w:rsid w:val="001920FD"/>
    <w:rsid w:val="001A3BA4"/>
    <w:rsid w:val="001A6D1F"/>
    <w:rsid w:val="001B29DE"/>
    <w:rsid w:val="001B2C15"/>
    <w:rsid w:val="001C500D"/>
    <w:rsid w:val="001D2424"/>
    <w:rsid w:val="001D3F02"/>
    <w:rsid w:val="001D55E2"/>
    <w:rsid w:val="001E00D8"/>
    <w:rsid w:val="001E30F6"/>
    <w:rsid w:val="001E3CC3"/>
    <w:rsid w:val="001F0168"/>
    <w:rsid w:val="001F145B"/>
    <w:rsid w:val="001F2824"/>
    <w:rsid w:val="001F34E7"/>
    <w:rsid w:val="001F7C20"/>
    <w:rsid w:val="002007D7"/>
    <w:rsid w:val="00203C0E"/>
    <w:rsid w:val="00211361"/>
    <w:rsid w:val="00212B36"/>
    <w:rsid w:val="00213D7E"/>
    <w:rsid w:val="00217EE5"/>
    <w:rsid w:val="00221000"/>
    <w:rsid w:val="0022134D"/>
    <w:rsid w:val="002262FE"/>
    <w:rsid w:val="00233704"/>
    <w:rsid w:val="002341F9"/>
    <w:rsid w:val="00235F5C"/>
    <w:rsid w:val="0024061D"/>
    <w:rsid w:val="0024068B"/>
    <w:rsid w:val="00240A8E"/>
    <w:rsid w:val="00250571"/>
    <w:rsid w:val="00251D1E"/>
    <w:rsid w:val="0025531E"/>
    <w:rsid w:val="00257FA3"/>
    <w:rsid w:val="00261167"/>
    <w:rsid w:val="00265785"/>
    <w:rsid w:val="002658D7"/>
    <w:rsid w:val="00265A50"/>
    <w:rsid w:val="00266F36"/>
    <w:rsid w:val="00267E33"/>
    <w:rsid w:val="002728F1"/>
    <w:rsid w:val="0027372A"/>
    <w:rsid w:val="00277B56"/>
    <w:rsid w:val="00285097"/>
    <w:rsid w:val="002A19F5"/>
    <w:rsid w:val="002A6FCA"/>
    <w:rsid w:val="002A79CD"/>
    <w:rsid w:val="002B2768"/>
    <w:rsid w:val="002B4922"/>
    <w:rsid w:val="002B4B2B"/>
    <w:rsid w:val="002B52D5"/>
    <w:rsid w:val="002B5B64"/>
    <w:rsid w:val="002C22C3"/>
    <w:rsid w:val="002C2D19"/>
    <w:rsid w:val="002C7A93"/>
    <w:rsid w:val="002D0054"/>
    <w:rsid w:val="002D10FA"/>
    <w:rsid w:val="002D4C55"/>
    <w:rsid w:val="002D4D04"/>
    <w:rsid w:val="002D5778"/>
    <w:rsid w:val="002D6069"/>
    <w:rsid w:val="002E6DED"/>
    <w:rsid w:val="002F742B"/>
    <w:rsid w:val="00300956"/>
    <w:rsid w:val="00301499"/>
    <w:rsid w:val="0030330D"/>
    <w:rsid w:val="003043DE"/>
    <w:rsid w:val="0031202C"/>
    <w:rsid w:val="00316D84"/>
    <w:rsid w:val="00317187"/>
    <w:rsid w:val="003221AB"/>
    <w:rsid w:val="0032499A"/>
    <w:rsid w:val="00331E35"/>
    <w:rsid w:val="003341F7"/>
    <w:rsid w:val="003375A4"/>
    <w:rsid w:val="0034306F"/>
    <w:rsid w:val="00344B6B"/>
    <w:rsid w:val="00347FEC"/>
    <w:rsid w:val="003509DF"/>
    <w:rsid w:val="00351A8F"/>
    <w:rsid w:val="00351EDE"/>
    <w:rsid w:val="00356434"/>
    <w:rsid w:val="00356F45"/>
    <w:rsid w:val="003578AB"/>
    <w:rsid w:val="0036243B"/>
    <w:rsid w:val="00362D76"/>
    <w:rsid w:val="003638C0"/>
    <w:rsid w:val="00366B74"/>
    <w:rsid w:val="00367AB0"/>
    <w:rsid w:val="00370A36"/>
    <w:rsid w:val="00370D58"/>
    <w:rsid w:val="0037165D"/>
    <w:rsid w:val="00375072"/>
    <w:rsid w:val="003775DC"/>
    <w:rsid w:val="00382F2A"/>
    <w:rsid w:val="003830FB"/>
    <w:rsid w:val="00385077"/>
    <w:rsid w:val="0038558B"/>
    <w:rsid w:val="003864E1"/>
    <w:rsid w:val="003922AB"/>
    <w:rsid w:val="003937A1"/>
    <w:rsid w:val="00396339"/>
    <w:rsid w:val="003A710A"/>
    <w:rsid w:val="003B659E"/>
    <w:rsid w:val="003C1C8A"/>
    <w:rsid w:val="003C275E"/>
    <w:rsid w:val="003C4FDE"/>
    <w:rsid w:val="003C70C9"/>
    <w:rsid w:val="003D122F"/>
    <w:rsid w:val="003D29A7"/>
    <w:rsid w:val="003D35FF"/>
    <w:rsid w:val="003D727B"/>
    <w:rsid w:val="003E03A8"/>
    <w:rsid w:val="003E2B21"/>
    <w:rsid w:val="003E58DF"/>
    <w:rsid w:val="003E6301"/>
    <w:rsid w:val="003F0640"/>
    <w:rsid w:val="003F5087"/>
    <w:rsid w:val="003F79BE"/>
    <w:rsid w:val="00404C4C"/>
    <w:rsid w:val="0041423F"/>
    <w:rsid w:val="00414DF4"/>
    <w:rsid w:val="00414F81"/>
    <w:rsid w:val="0042072E"/>
    <w:rsid w:val="004241DD"/>
    <w:rsid w:val="004325C9"/>
    <w:rsid w:val="00436A0F"/>
    <w:rsid w:val="00437150"/>
    <w:rsid w:val="0043750A"/>
    <w:rsid w:val="004441E8"/>
    <w:rsid w:val="00447577"/>
    <w:rsid w:val="00453F56"/>
    <w:rsid w:val="00454A52"/>
    <w:rsid w:val="00456051"/>
    <w:rsid w:val="00457C27"/>
    <w:rsid w:val="004606CC"/>
    <w:rsid w:val="00462B1F"/>
    <w:rsid w:val="00465376"/>
    <w:rsid w:val="00470764"/>
    <w:rsid w:val="004732E9"/>
    <w:rsid w:val="00473F1D"/>
    <w:rsid w:val="00483E76"/>
    <w:rsid w:val="00484069"/>
    <w:rsid w:val="004854BB"/>
    <w:rsid w:val="0048577F"/>
    <w:rsid w:val="00487B0D"/>
    <w:rsid w:val="00494493"/>
    <w:rsid w:val="00496606"/>
    <w:rsid w:val="004A19A1"/>
    <w:rsid w:val="004A3423"/>
    <w:rsid w:val="004A3D4A"/>
    <w:rsid w:val="004A4431"/>
    <w:rsid w:val="004A48D7"/>
    <w:rsid w:val="004A7FF7"/>
    <w:rsid w:val="004B55B6"/>
    <w:rsid w:val="004B6280"/>
    <w:rsid w:val="004B6636"/>
    <w:rsid w:val="004C494B"/>
    <w:rsid w:val="004C5FE0"/>
    <w:rsid w:val="004C6218"/>
    <w:rsid w:val="004D1316"/>
    <w:rsid w:val="004D5DC6"/>
    <w:rsid w:val="004D6885"/>
    <w:rsid w:val="004D6D48"/>
    <w:rsid w:val="004E3FF7"/>
    <w:rsid w:val="004E5E66"/>
    <w:rsid w:val="004E7ADB"/>
    <w:rsid w:val="004F6297"/>
    <w:rsid w:val="00503655"/>
    <w:rsid w:val="00503A12"/>
    <w:rsid w:val="00503B4D"/>
    <w:rsid w:val="0050405D"/>
    <w:rsid w:val="00504EE9"/>
    <w:rsid w:val="00507C91"/>
    <w:rsid w:val="00511201"/>
    <w:rsid w:val="00511219"/>
    <w:rsid w:val="00511AE4"/>
    <w:rsid w:val="00512AA6"/>
    <w:rsid w:val="00512F94"/>
    <w:rsid w:val="00513DAD"/>
    <w:rsid w:val="00521576"/>
    <w:rsid w:val="005250E6"/>
    <w:rsid w:val="005334FC"/>
    <w:rsid w:val="005413A0"/>
    <w:rsid w:val="00542D23"/>
    <w:rsid w:val="0054373A"/>
    <w:rsid w:val="0054442C"/>
    <w:rsid w:val="00550285"/>
    <w:rsid w:val="005510CB"/>
    <w:rsid w:val="005526B4"/>
    <w:rsid w:val="00552E5B"/>
    <w:rsid w:val="00553F73"/>
    <w:rsid w:val="00554E19"/>
    <w:rsid w:val="005603EA"/>
    <w:rsid w:val="00560F78"/>
    <w:rsid w:val="00561796"/>
    <w:rsid w:val="00562492"/>
    <w:rsid w:val="00563F44"/>
    <w:rsid w:val="00565222"/>
    <w:rsid w:val="005713E9"/>
    <w:rsid w:val="0057295B"/>
    <w:rsid w:val="00572A20"/>
    <w:rsid w:val="00572F35"/>
    <w:rsid w:val="00574E01"/>
    <w:rsid w:val="00577FAD"/>
    <w:rsid w:val="00581415"/>
    <w:rsid w:val="00582C88"/>
    <w:rsid w:val="005836F8"/>
    <w:rsid w:val="005918FA"/>
    <w:rsid w:val="00592A86"/>
    <w:rsid w:val="00594A77"/>
    <w:rsid w:val="005A05C7"/>
    <w:rsid w:val="005A0A82"/>
    <w:rsid w:val="005A2E47"/>
    <w:rsid w:val="005A3127"/>
    <w:rsid w:val="005B138D"/>
    <w:rsid w:val="005B2AFE"/>
    <w:rsid w:val="005B4801"/>
    <w:rsid w:val="005B4E98"/>
    <w:rsid w:val="005B73BD"/>
    <w:rsid w:val="005C0DD1"/>
    <w:rsid w:val="005C23A4"/>
    <w:rsid w:val="005C4CC3"/>
    <w:rsid w:val="005C5331"/>
    <w:rsid w:val="005C55A8"/>
    <w:rsid w:val="005C60D6"/>
    <w:rsid w:val="005D1CDF"/>
    <w:rsid w:val="005D2BB7"/>
    <w:rsid w:val="005D2C8B"/>
    <w:rsid w:val="005E235B"/>
    <w:rsid w:val="005E2F16"/>
    <w:rsid w:val="005E61A8"/>
    <w:rsid w:val="005F048F"/>
    <w:rsid w:val="005F0598"/>
    <w:rsid w:val="005F6419"/>
    <w:rsid w:val="005F6BFD"/>
    <w:rsid w:val="005F7F06"/>
    <w:rsid w:val="006005C6"/>
    <w:rsid w:val="00600C97"/>
    <w:rsid w:val="00601311"/>
    <w:rsid w:val="0060543D"/>
    <w:rsid w:val="006104DD"/>
    <w:rsid w:val="00610FFC"/>
    <w:rsid w:val="00611A22"/>
    <w:rsid w:val="00611F46"/>
    <w:rsid w:val="006130B5"/>
    <w:rsid w:val="0061716B"/>
    <w:rsid w:val="00617400"/>
    <w:rsid w:val="00621D74"/>
    <w:rsid w:val="00623500"/>
    <w:rsid w:val="006246B9"/>
    <w:rsid w:val="00632D29"/>
    <w:rsid w:val="006341A4"/>
    <w:rsid w:val="00636082"/>
    <w:rsid w:val="00652A48"/>
    <w:rsid w:val="00664950"/>
    <w:rsid w:val="00666DE9"/>
    <w:rsid w:val="00667428"/>
    <w:rsid w:val="006724E6"/>
    <w:rsid w:val="00673EC9"/>
    <w:rsid w:val="006746C7"/>
    <w:rsid w:val="00674FDF"/>
    <w:rsid w:val="006753D3"/>
    <w:rsid w:val="00683220"/>
    <w:rsid w:val="006850CB"/>
    <w:rsid w:val="00687809"/>
    <w:rsid w:val="00687FA0"/>
    <w:rsid w:val="00690A60"/>
    <w:rsid w:val="0069189C"/>
    <w:rsid w:val="00691E94"/>
    <w:rsid w:val="006A3295"/>
    <w:rsid w:val="006A3C11"/>
    <w:rsid w:val="006A3CDD"/>
    <w:rsid w:val="006A6CF9"/>
    <w:rsid w:val="006B27EC"/>
    <w:rsid w:val="006B5F78"/>
    <w:rsid w:val="006B7010"/>
    <w:rsid w:val="006B766F"/>
    <w:rsid w:val="006C3095"/>
    <w:rsid w:val="006C403E"/>
    <w:rsid w:val="006C414B"/>
    <w:rsid w:val="006C56DC"/>
    <w:rsid w:val="006C5C5C"/>
    <w:rsid w:val="006C64F1"/>
    <w:rsid w:val="006C6D92"/>
    <w:rsid w:val="006D47E6"/>
    <w:rsid w:val="006D66D5"/>
    <w:rsid w:val="006D7DA7"/>
    <w:rsid w:val="006E04FF"/>
    <w:rsid w:val="006E1151"/>
    <w:rsid w:val="006E1D46"/>
    <w:rsid w:val="006E34DB"/>
    <w:rsid w:val="006E6311"/>
    <w:rsid w:val="006F19B7"/>
    <w:rsid w:val="006F2F87"/>
    <w:rsid w:val="006F3726"/>
    <w:rsid w:val="006F3771"/>
    <w:rsid w:val="006F6A5F"/>
    <w:rsid w:val="006F73A8"/>
    <w:rsid w:val="00700649"/>
    <w:rsid w:val="00700866"/>
    <w:rsid w:val="00711474"/>
    <w:rsid w:val="00711C89"/>
    <w:rsid w:val="007145FF"/>
    <w:rsid w:val="00715B2A"/>
    <w:rsid w:val="00721B9C"/>
    <w:rsid w:val="0072324D"/>
    <w:rsid w:val="00727FDF"/>
    <w:rsid w:val="007331AA"/>
    <w:rsid w:val="007368AC"/>
    <w:rsid w:val="00741B12"/>
    <w:rsid w:val="007429A1"/>
    <w:rsid w:val="007450F1"/>
    <w:rsid w:val="00747664"/>
    <w:rsid w:val="00751515"/>
    <w:rsid w:val="007560ED"/>
    <w:rsid w:val="0076191A"/>
    <w:rsid w:val="00761A8D"/>
    <w:rsid w:val="007626B7"/>
    <w:rsid w:val="00763279"/>
    <w:rsid w:val="0076567D"/>
    <w:rsid w:val="00775F76"/>
    <w:rsid w:val="00776E32"/>
    <w:rsid w:val="0078212B"/>
    <w:rsid w:val="00782809"/>
    <w:rsid w:val="00782E15"/>
    <w:rsid w:val="007844CF"/>
    <w:rsid w:val="00784DF6"/>
    <w:rsid w:val="00785232"/>
    <w:rsid w:val="00785933"/>
    <w:rsid w:val="00785CE1"/>
    <w:rsid w:val="00790159"/>
    <w:rsid w:val="00791171"/>
    <w:rsid w:val="007946E5"/>
    <w:rsid w:val="00797C4B"/>
    <w:rsid w:val="007A35DF"/>
    <w:rsid w:val="007A600F"/>
    <w:rsid w:val="007B186C"/>
    <w:rsid w:val="007B3862"/>
    <w:rsid w:val="007B40EA"/>
    <w:rsid w:val="007B55A5"/>
    <w:rsid w:val="007C0FAC"/>
    <w:rsid w:val="007C1696"/>
    <w:rsid w:val="007C3ED0"/>
    <w:rsid w:val="007C5971"/>
    <w:rsid w:val="007C655B"/>
    <w:rsid w:val="007C6D0F"/>
    <w:rsid w:val="007C6D63"/>
    <w:rsid w:val="007C7729"/>
    <w:rsid w:val="007D6679"/>
    <w:rsid w:val="007E4ED3"/>
    <w:rsid w:val="007E6BFE"/>
    <w:rsid w:val="007F0B22"/>
    <w:rsid w:val="007F0D36"/>
    <w:rsid w:val="007F0FB6"/>
    <w:rsid w:val="007F54B9"/>
    <w:rsid w:val="008009E2"/>
    <w:rsid w:val="00801428"/>
    <w:rsid w:val="00805570"/>
    <w:rsid w:val="00806A76"/>
    <w:rsid w:val="008108F2"/>
    <w:rsid w:val="00811C9D"/>
    <w:rsid w:val="00811D58"/>
    <w:rsid w:val="00815321"/>
    <w:rsid w:val="00816C80"/>
    <w:rsid w:val="008204D3"/>
    <w:rsid w:val="00823F13"/>
    <w:rsid w:val="00825FD5"/>
    <w:rsid w:val="0082705A"/>
    <w:rsid w:val="00833D89"/>
    <w:rsid w:val="00834725"/>
    <w:rsid w:val="00840DBB"/>
    <w:rsid w:val="00841BCD"/>
    <w:rsid w:val="00846AE6"/>
    <w:rsid w:val="00847264"/>
    <w:rsid w:val="00847CD4"/>
    <w:rsid w:val="00851A8E"/>
    <w:rsid w:val="00851E79"/>
    <w:rsid w:val="0085365B"/>
    <w:rsid w:val="00856D3D"/>
    <w:rsid w:val="00861959"/>
    <w:rsid w:val="00863626"/>
    <w:rsid w:val="0086557E"/>
    <w:rsid w:val="00867ADB"/>
    <w:rsid w:val="00871402"/>
    <w:rsid w:val="00876B76"/>
    <w:rsid w:val="008826C1"/>
    <w:rsid w:val="00883DFD"/>
    <w:rsid w:val="00890DC9"/>
    <w:rsid w:val="00897BC5"/>
    <w:rsid w:val="00897C77"/>
    <w:rsid w:val="00897EA7"/>
    <w:rsid w:val="008A08A2"/>
    <w:rsid w:val="008A1BF7"/>
    <w:rsid w:val="008A40A4"/>
    <w:rsid w:val="008A5B0E"/>
    <w:rsid w:val="008A6057"/>
    <w:rsid w:val="008B0961"/>
    <w:rsid w:val="008B36F4"/>
    <w:rsid w:val="008B7A4F"/>
    <w:rsid w:val="008B7A8A"/>
    <w:rsid w:val="008C336A"/>
    <w:rsid w:val="008C37FA"/>
    <w:rsid w:val="008C39F7"/>
    <w:rsid w:val="008D1263"/>
    <w:rsid w:val="008D4C0B"/>
    <w:rsid w:val="008D7636"/>
    <w:rsid w:val="008E18E7"/>
    <w:rsid w:val="008E2F6A"/>
    <w:rsid w:val="008F283C"/>
    <w:rsid w:val="008F4686"/>
    <w:rsid w:val="008F54E7"/>
    <w:rsid w:val="008F57D3"/>
    <w:rsid w:val="008F6898"/>
    <w:rsid w:val="008F756F"/>
    <w:rsid w:val="008F7C3F"/>
    <w:rsid w:val="0090091A"/>
    <w:rsid w:val="00900D28"/>
    <w:rsid w:val="00901937"/>
    <w:rsid w:val="009041A8"/>
    <w:rsid w:val="009042BD"/>
    <w:rsid w:val="00904FE4"/>
    <w:rsid w:val="00910240"/>
    <w:rsid w:val="0091348C"/>
    <w:rsid w:val="009142FC"/>
    <w:rsid w:val="00914F5B"/>
    <w:rsid w:val="009311AA"/>
    <w:rsid w:val="009317B0"/>
    <w:rsid w:val="00931D5B"/>
    <w:rsid w:val="00932983"/>
    <w:rsid w:val="00933186"/>
    <w:rsid w:val="00933D9D"/>
    <w:rsid w:val="00936159"/>
    <w:rsid w:val="00942574"/>
    <w:rsid w:val="00944EEE"/>
    <w:rsid w:val="009468F2"/>
    <w:rsid w:val="00946C48"/>
    <w:rsid w:val="0094705B"/>
    <w:rsid w:val="00954163"/>
    <w:rsid w:val="009569D7"/>
    <w:rsid w:val="009573F4"/>
    <w:rsid w:val="00961C1C"/>
    <w:rsid w:val="00973BC8"/>
    <w:rsid w:val="0097456C"/>
    <w:rsid w:val="00976509"/>
    <w:rsid w:val="00976F40"/>
    <w:rsid w:val="00977E1D"/>
    <w:rsid w:val="00982691"/>
    <w:rsid w:val="0098375B"/>
    <w:rsid w:val="0098430B"/>
    <w:rsid w:val="00986BFA"/>
    <w:rsid w:val="00987205"/>
    <w:rsid w:val="00990F00"/>
    <w:rsid w:val="00992A97"/>
    <w:rsid w:val="00992EDF"/>
    <w:rsid w:val="00993757"/>
    <w:rsid w:val="009972AD"/>
    <w:rsid w:val="00997610"/>
    <w:rsid w:val="009A0FFD"/>
    <w:rsid w:val="009A20F8"/>
    <w:rsid w:val="009A2AF0"/>
    <w:rsid w:val="009B0573"/>
    <w:rsid w:val="009B3724"/>
    <w:rsid w:val="009B7238"/>
    <w:rsid w:val="009B7B4B"/>
    <w:rsid w:val="009B7C21"/>
    <w:rsid w:val="009C1873"/>
    <w:rsid w:val="009C47C8"/>
    <w:rsid w:val="009D0139"/>
    <w:rsid w:val="009D5506"/>
    <w:rsid w:val="009D5FEC"/>
    <w:rsid w:val="009D7C35"/>
    <w:rsid w:val="009E31B3"/>
    <w:rsid w:val="009E38C5"/>
    <w:rsid w:val="009E5312"/>
    <w:rsid w:val="009E6638"/>
    <w:rsid w:val="009F0261"/>
    <w:rsid w:val="009F277E"/>
    <w:rsid w:val="009F4096"/>
    <w:rsid w:val="009F7DB2"/>
    <w:rsid w:val="00A0112B"/>
    <w:rsid w:val="00A01B63"/>
    <w:rsid w:val="00A01B6A"/>
    <w:rsid w:val="00A02729"/>
    <w:rsid w:val="00A03C57"/>
    <w:rsid w:val="00A04723"/>
    <w:rsid w:val="00A04992"/>
    <w:rsid w:val="00A147AA"/>
    <w:rsid w:val="00A17984"/>
    <w:rsid w:val="00A20390"/>
    <w:rsid w:val="00A21BB4"/>
    <w:rsid w:val="00A21D71"/>
    <w:rsid w:val="00A22B78"/>
    <w:rsid w:val="00A22DE4"/>
    <w:rsid w:val="00A25AE5"/>
    <w:rsid w:val="00A27CF3"/>
    <w:rsid w:val="00A30EF8"/>
    <w:rsid w:val="00A31205"/>
    <w:rsid w:val="00A36EAE"/>
    <w:rsid w:val="00A37002"/>
    <w:rsid w:val="00A404D8"/>
    <w:rsid w:val="00A425F2"/>
    <w:rsid w:val="00A4355E"/>
    <w:rsid w:val="00A474DD"/>
    <w:rsid w:val="00A503B4"/>
    <w:rsid w:val="00A51ADF"/>
    <w:rsid w:val="00A520D9"/>
    <w:rsid w:val="00A543FD"/>
    <w:rsid w:val="00A55C1E"/>
    <w:rsid w:val="00A57D8A"/>
    <w:rsid w:val="00A60656"/>
    <w:rsid w:val="00A65687"/>
    <w:rsid w:val="00A65C4C"/>
    <w:rsid w:val="00A667F6"/>
    <w:rsid w:val="00A66BBA"/>
    <w:rsid w:val="00A71522"/>
    <w:rsid w:val="00A74AD9"/>
    <w:rsid w:val="00A80B00"/>
    <w:rsid w:val="00A80CB7"/>
    <w:rsid w:val="00A86685"/>
    <w:rsid w:val="00A92BCD"/>
    <w:rsid w:val="00A9494B"/>
    <w:rsid w:val="00A96C7F"/>
    <w:rsid w:val="00AA1B0E"/>
    <w:rsid w:val="00AA47B6"/>
    <w:rsid w:val="00AA673B"/>
    <w:rsid w:val="00AA77D0"/>
    <w:rsid w:val="00AC134F"/>
    <w:rsid w:val="00AC163B"/>
    <w:rsid w:val="00AC4D23"/>
    <w:rsid w:val="00AC5CA7"/>
    <w:rsid w:val="00AC6058"/>
    <w:rsid w:val="00AC7D23"/>
    <w:rsid w:val="00AD0314"/>
    <w:rsid w:val="00AD6E52"/>
    <w:rsid w:val="00AE2BA5"/>
    <w:rsid w:val="00AE56B1"/>
    <w:rsid w:val="00AE56FE"/>
    <w:rsid w:val="00AE6D09"/>
    <w:rsid w:val="00AF046C"/>
    <w:rsid w:val="00AF3FE3"/>
    <w:rsid w:val="00AF7A7C"/>
    <w:rsid w:val="00B011FB"/>
    <w:rsid w:val="00B01B2C"/>
    <w:rsid w:val="00B02070"/>
    <w:rsid w:val="00B0368C"/>
    <w:rsid w:val="00B03E01"/>
    <w:rsid w:val="00B05FCF"/>
    <w:rsid w:val="00B06CD5"/>
    <w:rsid w:val="00B12D6F"/>
    <w:rsid w:val="00B1328A"/>
    <w:rsid w:val="00B147D5"/>
    <w:rsid w:val="00B16659"/>
    <w:rsid w:val="00B239E9"/>
    <w:rsid w:val="00B36139"/>
    <w:rsid w:val="00B36A1A"/>
    <w:rsid w:val="00B3759C"/>
    <w:rsid w:val="00B408B6"/>
    <w:rsid w:val="00B439C0"/>
    <w:rsid w:val="00B44496"/>
    <w:rsid w:val="00B525FD"/>
    <w:rsid w:val="00B52694"/>
    <w:rsid w:val="00B542DA"/>
    <w:rsid w:val="00B60DFE"/>
    <w:rsid w:val="00B61A71"/>
    <w:rsid w:val="00B61E88"/>
    <w:rsid w:val="00B636A5"/>
    <w:rsid w:val="00B701F3"/>
    <w:rsid w:val="00B72508"/>
    <w:rsid w:val="00B7337B"/>
    <w:rsid w:val="00B73862"/>
    <w:rsid w:val="00B73F43"/>
    <w:rsid w:val="00B75BBF"/>
    <w:rsid w:val="00B760CF"/>
    <w:rsid w:val="00B8204A"/>
    <w:rsid w:val="00B85D47"/>
    <w:rsid w:val="00B87658"/>
    <w:rsid w:val="00B878CC"/>
    <w:rsid w:val="00B9307B"/>
    <w:rsid w:val="00B94987"/>
    <w:rsid w:val="00B9757E"/>
    <w:rsid w:val="00BA2BF5"/>
    <w:rsid w:val="00BA6B66"/>
    <w:rsid w:val="00BA6E48"/>
    <w:rsid w:val="00BB2241"/>
    <w:rsid w:val="00BB6DF2"/>
    <w:rsid w:val="00BC3597"/>
    <w:rsid w:val="00BD3C7E"/>
    <w:rsid w:val="00BD3E1D"/>
    <w:rsid w:val="00BD675F"/>
    <w:rsid w:val="00BE0AF6"/>
    <w:rsid w:val="00BE0F16"/>
    <w:rsid w:val="00BE16DA"/>
    <w:rsid w:val="00BE1F03"/>
    <w:rsid w:val="00BE3B4A"/>
    <w:rsid w:val="00BE511F"/>
    <w:rsid w:val="00BE58A7"/>
    <w:rsid w:val="00BE7D94"/>
    <w:rsid w:val="00BF0CD8"/>
    <w:rsid w:val="00BF13E1"/>
    <w:rsid w:val="00BF2218"/>
    <w:rsid w:val="00BF237D"/>
    <w:rsid w:val="00BF2DB3"/>
    <w:rsid w:val="00BF39EE"/>
    <w:rsid w:val="00BF58E9"/>
    <w:rsid w:val="00BF5947"/>
    <w:rsid w:val="00C004FA"/>
    <w:rsid w:val="00C040A5"/>
    <w:rsid w:val="00C0426B"/>
    <w:rsid w:val="00C045DF"/>
    <w:rsid w:val="00C04A92"/>
    <w:rsid w:val="00C07810"/>
    <w:rsid w:val="00C11CC4"/>
    <w:rsid w:val="00C1322C"/>
    <w:rsid w:val="00C1746E"/>
    <w:rsid w:val="00C22621"/>
    <w:rsid w:val="00C263AD"/>
    <w:rsid w:val="00C26D43"/>
    <w:rsid w:val="00C27BC7"/>
    <w:rsid w:val="00C428E7"/>
    <w:rsid w:val="00C46548"/>
    <w:rsid w:val="00C5045A"/>
    <w:rsid w:val="00C51467"/>
    <w:rsid w:val="00C574D5"/>
    <w:rsid w:val="00C63F12"/>
    <w:rsid w:val="00C67E95"/>
    <w:rsid w:val="00C73573"/>
    <w:rsid w:val="00C73F32"/>
    <w:rsid w:val="00C7400F"/>
    <w:rsid w:val="00C752B1"/>
    <w:rsid w:val="00C76D43"/>
    <w:rsid w:val="00C7786E"/>
    <w:rsid w:val="00C857DF"/>
    <w:rsid w:val="00C87462"/>
    <w:rsid w:val="00C91FE9"/>
    <w:rsid w:val="00C92BA1"/>
    <w:rsid w:val="00CA180C"/>
    <w:rsid w:val="00CA1B8E"/>
    <w:rsid w:val="00CA1F97"/>
    <w:rsid w:val="00CA33FE"/>
    <w:rsid w:val="00CA48DB"/>
    <w:rsid w:val="00CA4B6F"/>
    <w:rsid w:val="00CA516E"/>
    <w:rsid w:val="00CB19C3"/>
    <w:rsid w:val="00CB1C72"/>
    <w:rsid w:val="00CB22B2"/>
    <w:rsid w:val="00CC21BA"/>
    <w:rsid w:val="00CC3EE2"/>
    <w:rsid w:val="00CC45CA"/>
    <w:rsid w:val="00CC52C7"/>
    <w:rsid w:val="00CC6E5C"/>
    <w:rsid w:val="00CD0A8D"/>
    <w:rsid w:val="00CD17CF"/>
    <w:rsid w:val="00CD48CF"/>
    <w:rsid w:val="00CD7310"/>
    <w:rsid w:val="00CD7492"/>
    <w:rsid w:val="00CE1FD0"/>
    <w:rsid w:val="00CE205E"/>
    <w:rsid w:val="00CE29FA"/>
    <w:rsid w:val="00CE3A6B"/>
    <w:rsid w:val="00CE53F5"/>
    <w:rsid w:val="00CE74DE"/>
    <w:rsid w:val="00CF0584"/>
    <w:rsid w:val="00CF6525"/>
    <w:rsid w:val="00CF7417"/>
    <w:rsid w:val="00D00211"/>
    <w:rsid w:val="00D01AD2"/>
    <w:rsid w:val="00D06309"/>
    <w:rsid w:val="00D112F0"/>
    <w:rsid w:val="00D1348F"/>
    <w:rsid w:val="00D157EF"/>
    <w:rsid w:val="00D17F9C"/>
    <w:rsid w:val="00D26015"/>
    <w:rsid w:val="00D264EF"/>
    <w:rsid w:val="00D30954"/>
    <w:rsid w:val="00D32B82"/>
    <w:rsid w:val="00D34615"/>
    <w:rsid w:val="00D351EA"/>
    <w:rsid w:val="00D40288"/>
    <w:rsid w:val="00D406E7"/>
    <w:rsid w:val="00D4332B"/>
    <w:rsid w:val="00D43403"/>
    <w:rsid w:val="00D438A2"/>
    <w:rsid w:val="00D470B9"/>
    <w:rsid w:val="00D510C9"/>
    <w:rsid w:val="00D51CF8"/>
    <w:rsid w:val="00D5270B"/>
    <w:rsid w:val="00D562EE"/>
    <w:rsid w:val="00D62E71"/>
    <w:rsid w:val="00D6430D"/>
    <w:rsid w:val="00D66188"/>
    <w:rsid w:val="00D72FDA"/>
    <w:rsid w:val="00D731F6"/>
    <w:rsid w:val="00D73768"/>
    <w:rsid w:val="00D740CA"/>
    <w:rsid w:val="00D757DC"/>
    <w:rsid w:val="00D759F0"/>
    <w:rsid w:val="00D817CA"/>
    <w:rsid w:val="00D81D91"/>
    <w:rsid w:val="00D85728"/>
    <w:rsid w:val="00D865ED"/>
    <w:rsid w:val="00D87BC9"/>
    <w:rsid w:val="00D922E9"/>
    <w:rsid w:val="00D9269F"/>
    <w:rsid w:val="00D95481"/>
    <w:rsid w:val="00D96D31"/>
    <w:rsid w:val="00D96D41"/>
    <w:rsid w:val="00DA305B"/>
    <w:rsid w:val="00DA3BB9"/>
    <w:rsid w:val="00DA4153"/>
    <w:rsid w:val="00DA42E3"/>
    <w:rsid w:val="00DA4925"/>
    <w:rsid w:val="00DA4976"/>
    <w:rsid w:val="00DB0B88"/>
    <w:rsid w:val="00DB25C6"/>
    <w:rsid w:val="00DB4CEE"/>
    <w:rsid w:val="00DB62E9"/>
    <w:rsid w:val="00DB6FC2"/>
    <w:rsid w:val="00DC54F4"/>
    <w:rsid w:val="00DC7A13"/>
    <w:rsid w:val="00DD0FD7"/>
    <w:rsid w:val="00DD129A"/>
    <w:rsid w:val="00DD2BF7"/>
    <w:rsid w:val="00DD3C4B"/>
    <w:rsid w:val="00DE0505"/>
    <w:rsid w:val="00DE3E40"/>
    <w:rsid w:val="00DE724A"/>
    <w:rsid w:val="00DE75E6"/>
    <w:rsid w:val="00DF2997"/>
    <w:rsid w:val="00E002D8"/>
    <w:rsid w:val="00E04376"/>
    <w:rsid w:val="00E066D1"/>
    <w:rsid w:val="00E10BC4"/>
    <w:rsid w:val="00E119AF"/>
    <w:rsid w:val="00E1415D"/>
    <w:rsid w:val="00E15F01"/>
    <w:rsid w:val="00E16F06"/>
    <w:rsid w:val="00E229F4"/>
    <w:rsid w:val="00E23B6C"/>
    <w:rsid w:val="00E26875"/>
    <w:rsid w:val="00E26B10"/>
    <w:rsid w:val="00E323E9"/>
    <w:rsid w:val="00E34018"/>
    <w:rsid w:val="00E351FA"/>
    <w:rsid w:val="00E437D2"/>
    <w:rsid w:val="00E455FC"/>
    <w:rsid w:val="00E509D2"/>
    <w:rsid w:val="00E54144"/>
    <w:rsid w:val="00E55751"/>
    <w:rsid w:val="00E57445"/>
    <w:rsid w:val="00E576B2"/>
    <w:rsid w:val="00E67BC2"/>
    <w:rsid w:val="00E70C3D"/>
    <w:rsid w:val="00E71488"/>
    <w:rsid w:val="00E7358A"/>
    <w:rsid w:val="00E750F6"/>
    <w:rsid w:val="00E7637D"/>
    <w:rsid w:val="00E7727A"/>
    <w:rsid w:val="00E80492"/>
    <w:rsid w:val="00E86A36"/>
    <w:rsid w:val="00E86EAB"/>
    <w:rsid w:val="00E908BE"/>
    <w:rsid w:val="00E91FD4"/>
    <w:rsid w:val="00E95B9E"/>
    <w:rsid w:val="00E965D3"/>
    <w:rsid w:val="00EA079D"/>
    <w:rsid w:val="00EA2311"/>
    <w:rsid w:val="00EA5E24"/>
    <w:rsid w:val="00EA6F3B"/>
    <w:rsid w:val="00EA7681"/>
    <w:rsid w:val="00EB2E1B"/>
    <w:rsid w:val="00EB441B"/>
    <w:rsid w:val="00EC1296"/>
    <w:rsid w:val="00EC2BF8"/>
    <w:rsid w:val="00EC6A48"/>
    <w:rsid w:val="00EC73A4"/>
    <w:rsid w:val="00EC7BC3"/>
    <w:rsid w:val="00ED040D"/>
    <w:rsid w:val="00ED36DC"/>
    <w:rsid w:val="00ED581F"/>
    <w:rsid w:val="00ED7600"/>
    <w:rsid w:val="00EE3283"/>
    <w:rsid w:val="00EE3DFF"/>
    <w:rsid w:val="00EE4925"/>
    <w:rsid w:val="00EF5A39"/>
    <w:rsid w:val="00EF6073"/>
    <w:rsid w:val="00EF698B"/>
    <w:rsid w:val="00F01A41"/>
    <w:rsid w:val="00F02F8E"/>
    <w:rsid w:val="00F06292"/>
    <w:rsid w:val="00F11CF0"/>
    <w:rsid w:val="00F1362C"/>
    <w:rsid w:val="00F2134C"/>
    <w:rsid w:val="00F24C7F"/>
    <w:rsid w:val="00F31E54"/>
    <w:rsid w:val="00F32CA0"/>
    <w:rsid w:val="00F3557E"/>
    <w:rsid w:val="00F366AE"/>
    <w:rsid w:val="00F414F1"/>
    <w:rsid w:val="00F44184"/>
    <w:rsid w:val="00F44DC4"/>
    <w:rsid w:val="00F45D16"/>
    <w:rsid w:val="00F45DE2"/>
    <w:rsid w:val="00F504D0"/>
    <w:rsid w:val="00F508B8"/>
    <w:rsid w:val="00F50D79"/>
    <w:rsid w:val="00F517A4"/>
    <w:rsid w:val="00F51B91"/>
    <w:rsid w:val="00F55A08"/>
    <w:rsid w:val="00F55AF7"/>
    <w:rsid w:val="00F62191"/>
    <w:rsid w:val="00F64676"/>
    <w:rsid w:val="00F64DB8"/>
    <w:rsid w:val="00F67137"/>
    <w:rsid w:val="00F72CB1"/>
    <w:rsid w:val="00F7331F"/>
    <w:rsid w:val="00F74B1A"/>
    <w:rsid w:val="00F8215E"/>
    <w:rsid w:val="00F824F5"/>
    <w:rsid w:val="00F82CBD"/>
    <w:rsid w:val="00F86B92"/>
    <w:rsid w:val="00F87A47"/>
    <w:rsid w:val="00F90861"/>
    <w:rsid w:val="00F90FAB"/>
    <w:rsid w:val="00F91434"/>
    <w:rsid w:val="00F91ECE"/>
    <w:rsid w:val="00F9374D"/>
    <w:rsid w:val="00F95AC0"/>
    <w:rsid w:val="00FA49C8"/>
    <w:rsid w:val="00FA5EFB"/>
    <w:rsid w:val="00FA7FC1"/>
    <w:rsid w:val="00FB435E"/>
    <w:rsid w:val="00FB6843"/>
    <w:rsid w:val="00FB7709"/>
    <w:rsid w:val="00FB7C75"/>
    <w:rsid w:val="00FC0B25"/>
    <w:rsid w:val="00FC29B9"/>
    <w:rsid w:val="00FC47EA"/>
    <w:rsid w:val="00FC492A"/>
    <w:rsid w:val="00FC6FD3"/>
    <w:rsid w:val="00FD2508"/>
    <w:rsid w:val="00FD30A6"/>
    <w:rsid w:val="00FD4EAD"/>
    <w:rsid w:val="00FD73FB"/>
    <w:rsid w:val="00FE1F41"/>
    <w:rsid w:val="00FE305C"/>
    <w:rsid w:val="00FF0301"/>
    <w:rsid w:val="00FF64F1"/>
    <w:rsid w:val="00FF6BD3"/>
    <w:rsid w:val="156B86B8"/>
    <w:rsid w:val="1953B8EB"/>
    <w:rsid w:val="19CB3A7A"/>
    <w:rsid w:val="1B95CED9"/>
    <w:rsid w:val="1C1670DF"/>
    <w:rsid w:val="22E04F0A"/>
    <w:rsid w:val="2309ED7A"/>
    <w:rsid w:val="24A5BDDB"/>
    <w:rsid w:val="269C43D9"/>
    <w:rsid w:val="2735980B"/>
    <w:rsid w:val="2B7A241D"/>
    <w:rsid w:val="38CE1CFD"/>
    <w:rsid w:val="394DD35B"/>
    <w:rsid w:val="3C352326"/>
    <w:rsid w:val="418D19ED"/>
    <w:rsid w:val="4C176E9B"/>
    <w:rsid w:val="6276E3A3"/>
    <w:rsid w:val="62A684C1"/>
    <w:rsid w:val="62C514CF"/>
    <w:rsid w:val="68574016"/>
    <w:rsid w:val="73490B94"/>
    <w:rsid w:val="74C9440B"/>
    <w:rsid w:val="7AFDB8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8F8729ED-4625-4561-B98C-3B279BA6F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Chapter X.X. Statement,我得标题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Ca Char1,Caption Char C...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B439C0"/>
    <w:pPr>
      <w:tabs>
        <w:tab w:val="right" w:leader="dot" w:pos="9617"/>
      </w:tabs>
      <w:spacing w:after="100"/>
    </w:pPr>
  </w:style>
  <w:style w:type="paragraph" w:styleId="TOC5">
    <w:name w:val="toc 5"/>
    <w:aliases w:val="Proposal"/>
    <w:basedOn w:val="Normal"/>
    <w:next w:val="Normal"/>
    <w:autoRedefine/>
    <w:unhideWhenUsed/>
    <w:qFormat/>
    <w:rsid w:val="00FD30A6"/>
    <w:pPr>
      <w:tabs>
        <w:tab w:val="right" w:leader="dot" w:pos="9617"/>
      </w:tabs>
      <w:spacing w:after="100"/>
    </w:pPr>
    <w:rPr>
      <w:b/>
    </w:rPr>
  </w:style>
  <w:style w:type="paragraph" w:styleId="NormalWeb">
    <w:name w:val="Normal (Web)"/>
    <w:basedOn w:val="Normal"/>
    <w:uiPriority w:val="99"/>
    <w:semiHidden/>
    <w:unhideWhenUsed/>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E86EAB"/>
  </w:style>
  <w:style w:type="character" w:customStyle="1" w:styleId="eop">
    <w:name w:val="eop"/>
    <w:basedOn w:val="DefaultParagraphFont"/>
    <w:rsid w:val="00E86EAB"/>
  </w:style>
  <w:style w:type="character" w:styleId="Mention">
    <w:name w:val="Mention"/>
    <w:basedOn w:val="DefaultParagraphFont"/>
    <w:uiPriority w:val="99"/>
    <w:unhideWhenUsed/>
    <w:rsid w:val="0094705B"/>
    <w:rPr>
      <w:color w:val="2B579A"/>
      <w:shd w:val="clear" w:color="auto" w:fill="E1DFDD"/>
    </w:rPr>
  </w:style>
  <w:style w:type="paragraph" w:styleId="Header">
    <w:name w:val="header"/>
    <w:basedOn w:val="Normal"/>
    <w:link w:val="HeaderChar"/>
    <w:uiPriority w:val="99"/>
    <w:semiHidden/>
    <w:unhideWhenUsed/>
    <w:rsid w:val="000E7E1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E7E1A"/>
    <w:rPr>
      <w:rFonts w:ascii="Times New Roman" w:hAnsi="Times New Roman"/>
      <w:sz w:val="20"/>
    </w:rPr>
  </w:style>
  <w:style w:type="paragraph" w:styleId="Footer">
    <w:name w:val="footer"/>
    <w:basedOn w:val="Normal"/>
    <w:link w:val="FooterChar"/>
    <w:uiPriority w:val="99"/>
    <w:semiHidden/>
    <w:unhideWhenUsed/>
    <w:rsid w:val="000E7E1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E7E1A"/>
    <w:rPr>
      <w:rFonts w:ascii="Times New Roman" w:hAnsi="Times New Roman"/>
      <w:sz w:val="20"/>
    </w:rPr>
  </w:style>
  <w:style w:type="paragraph" w:styleId="Revision">
    <w:name w:val="Revision"/>
    <w:hidden/>
    <w:uiPriority w:val="99"/>
    <w:semiHidden/>
    <w:rsid w:val="004A48D7"/>
    <w:pPr>
      <w:spacing w:after="0" w:line="240" w:lineRule="auto"/>
    </w:pPr>
    <w:rPr>
      <w:rFonts w:ascii="Times New Roman" w:hAnsi="Times New Roman"/>
      <w:sz w:val="20"/>
    </w:rPr>
  </w:style>
  <w:style w:type="paragraph" w:customStyle="1" w:styleId="paragraph">
    <w:name w:val="paragraph"/>
    <w:basedOn w:val="Normal"/>
    <w:rsid w:val="00840DBB"/>
    <w:pPr>
      <w:spacing w:before="100" w:beforeAutospacing="1" w:after="100" w:afterAutospacing="1" w:line="240" w:lineRule="auto"/>
    </w:pPr>
    <w:rPr>
      <w:rFonts w:eastAsia="Times New Roman" w:cs="Times New Roman"/>
      <w:sz w:val="24"/>
      <w:szCs w:val="24"/>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uiPriority w:val="35"/>
    <w:semiHidden/>
    <w:qFormat/>
    <w:locked/>
    <w:rsid w:val="00D81D91"/>
    <w:rPr>
      <w:b/>
      <w:lang w:val="en-GB"/>
    </w:rPr>
  </w:style>
  <w:style w:type="character" w:styleId="FollowedHyperlink">
    <w:name w:val="FollowedHyperlink"/>
    <w:basedOn w:val="DefaultParagraphFont"/>
    <w:uiPriority w:val="99"/>
    <w:semiHidden/>
    <w:unhideWhenUsed/>
    <w:rsid w:val="00B60DFE"/>
    <w:rPr>
      <w:color w:val="954F72" w:themeColor="followedHyperlink"/>
      <w:u w:val="single"/>
    </w:rPr>
  </w:style>
  <w:style w:type="character" w:customStyle="1" w:styleId="cf01">
    <w:name w:val="cf01"/>
    <w:basedOn w:val="DefaultParagraphFont"/>
    <w:rsid w:val="00001462"/>
    <w:rPr>
      <w:rFonts w:ascii="Segoe UI" w:hAnsi="Segoe UI" w:cs="Segoe UI" w:hint="default"/>
      <w:color w:val="F5F5F5"/>
      <w:sz w:val="18"/>
      <w:szCs w:val="18"/>
    </w:rPr>
  </w:style>
  <w:style w:type="character" w:customStyle="1" w:styleId="cf11">
    <w:name w:val="cf11"/>
    <w:basedOn w:val="DefaultParagraphFont"/>
    <w:rsid w:val="0000146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90256">
      <w:bodyDiv w:val="1"/>
      <w:marLeft w:val="0"/>
      <w:marRight w:val="0"/>
      <w:marTop w:val="0"/>
      <w:marBottom w:val="0"/>
      <w:divBdr>
        <w:top w:val="none" w:sz="0" w:space="0" w:color="auto"/>
        <w:left w:val="none" w:sz="0" w:space="0" w:color="auto"/>
        <w:bottom w:val="none" w:sz="0" w:space="0" w:color="auto"/>
        <w:right w:val="none" w:sz="0" w:space="0" w:color="auto"/>
      </w:divBdr>
    </w:div>
    <w:div w:id="12454767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139545842">
      <w:bodyDiv w:val="1"/>
      <w:marLeft w:val="0"/>
      <w:marRight w:val="0"/>
      <w:marTop w:val="0"/>
      <w:marBottom w:val="0"/>
      <w:divBdr>
        <w:top w:val="none" w:sz="0" w:space="0" w:color="auto"/>
        <w:left w:val="none" w:sz="0" w:space="0" w:color="auto"/>
        <w:bottom w:val="none" w:sz="0" w:space="0" w:color="auto"/>
        <w:right w:val="none" w:sz="0" w:space="0" w:color="auto"/>
      </w:divBdr>
    </w:div>
    <w:div w:id="220948269">
      <w:bodyDiv w:val="1"/>
      <w:marLeft w:val="0"/>
      <w:marRight w:val="0"/>
      <w:marTop w:val="0"/>
      <w:marBottom w:val="0"/>
      <w:divBdr>
        <w:top w:val="none" w:sz="0" w:space="0" w:color="auto"/>
        <w:left w:val="none" w:sz="0" w:space="0" w:color="auto"/>
        <w:bottom w:val="none" w:sz="0" w:space="0" w:color="auto"/>
        <w:right w:val="none" w:sz="0" w:space="0" w:color="auto"/>
      </w:divBdr>
    </w:div>
    <w:div w:id="341054222">
      <w:bodyDiv w:val="1"/>
      <w:marLeft w:val="0"/>
      <w:marRight w:val="0"/>
      <w:marTop w:val="0"/>
      <w:marBottom w:val="0"/>
      <w:divBdr>
        <w:top w:val="none" w:sz="0" w:space="0" w:color="auto"/>
        <w:left w:val="none" w:sz="0" w:space="0" w:color="auto"/>
        <w:bottom w:val="none" w:sz="0" w:space="0" w:color="auto"/>
        <w:right w:val="none" w:sz="0" w:space="0" w:color="auto"/>
      </w:divBdr>
    </w:div>
    <w:div w:id="371420311">
      <w:bodyDiv w:val="1"/>
      <w:marLeft w:val="0"/>
      <w:marRight w:val="0"/>
      <w:marTop w:val="0"/>
      <w:marBottom w:val="0"/>
      <w:divBdr>
        <w:top w:val="none" w:sz="0" w:space="0" w:color="auto"/>
        <w:left w:val="none" w:sz="0" w:space="0" w:color="auto"/>
        <w:bottom w:val="none" w:sz="0" w:space="0" w:color="auto"/>
        <w:right w:val="none" w:sz="0" w:space="0" w:color="auto"/>
      </w:divBdr>
    </w:div>
    <w:div w:id="395857699">
      <w:bodyDiv w:val="1"/>
      <w:marLeft w:val="0"/>
      <w:marRight w:val="0"/>
      <w:marTop w:val="0"/>
      <w:marBottom w:val="0"/>
      <w:divBdr>
        <w:top w:val="none" w:sz="0" w:space="0" w:color="auto"/>
        <w:left w:val="none" w:sz="0" w:space="0" w:color="auto"/>
        <w:bottom w:val="none" w:sz="0" w:space="0" w:color="auto"/>
        <w:right w:val="none" w:sz="0" w:space="0" w:color="auto"/>
      </w:divBdr>
    </w:div>
    <w:div w:id="680200483">
      <w:bodyDiv w:val="1"/>
      <w:marLeft w:val="0"/>
      <w:marRight w:val="0"/>
      <w:marTop w:val="0"/>
      <w:marBottom w:val="0"/>
      <w:divBdr>
        <w:top w:val="none" w:sz="0" w:space="0" w:color="auto"/>
        <w:left w:val="none" w:sz="0" w:space="0" w:color="auto"/>
        <w:bottom w:val="none" w:sz="0" w:space="0" w:color="auto"/>
        <w:right w:val="none" w:sz="0" w:space="0" w:color="auto"/>
      </w:divBdr>
    </w:div>
    <w:div w:id="820655587">
      <w:bodyDiv w:val="1"/>
      <w:marLeft w:val="0"/>
      <w:marRight w:val="0"/>
      <w:marTop w:val="0"/>
      <w:marBottom w:val="0"/>
      <w:divBdr>
        <w:top w:val="none" w:sz="0" w:space="0" w:color="auto"/>
        <w:left w:val="none" w:sz="0" w:space="0" w:color="auto"/>
        <w:bottom w:val="none" w:sz="0" w:space="0" w:color="auto"/>
        <w:right w:val="none" w:sz="0" w:space="0" w:color="auto"/>
      </w:divBdr>
    </w:div>
    <w:div w:id="831677632">
      <w:bodyDiv w:val="1"/>
      <w:marLeft w:val="0"/>
      <w:marRight w:val="0"/>
      <w:marTop w:val="0"/>
      <w:marBottom w:val="0"/>
      <w:divBdr>
        <w:top w:val="none" w:sz="0" w:space="0" w:color="auto"/>
        <w:left w:val="none" w:sz="0" w:space="0" w:color="auto"/>
        <w:bottom w:val="none" w:sz="0" w:space="0" w:color="auto"/>
        <w:right w:val="none" w:sz="0" w:space="0" w:color="auto"/>
      </w:divBdr>
    </w:div>
    <w:div w:id="951935561">
      <w:bodyDiv w:val="1"/>
      <w:marLeft w:val="0"/>
      <w:marRight w:val="0"/>
      <w:marTop w:val="0"/>
      <w:marBottom w:val="0"/>
      <w:divBdr>
        <w:top w:val="none" w:sz="0" w:space="0" w:color="auto"/>
        <w:left w:val="none" w:sz="0" w:space="0" w:color="auto"/>
        <w:bottom w:val="none" w:sz="0" w:space="0" w:color="auto"/>
        <w:right w:val="none" w:sz="0" w:space="0" w:color="auto"/>
      </w:divBdr>
    </w:div>
    <w:div w:id="988096073">
      <w:bodyDiv w:val="1"/>
      <w:marLeft w:val="0"/>
      <w:marRight w:val="0"/>
      <w:marTop w:val="0"/>
      <w:marBottom w:val="0"/>
      <w:divBdr>
        <w:top w:val="none" w:sz="0" w:space="0" w:color="auto"/>
        <w:left w:val="none" w:sz="0" w:space="0" w:color="auto"/>
        <w:bottom w:val="none" w:sz="0" w:space="0" w:color="auto"/>
        <w:right w:val="none" w:sz="0" w:space="0" w:color="auto"/>
      </w:divBdr>
    </w:div>
    <w:div w:id="1053499560">
      <w:bodyDiv w:val="1"/>
      <w:marLeft w:val="0"/>
      <w:marRight w:val="0"/>
      <w:marTop w:val="0"/>
      <w:marBottom w:val="0"/>
      <w:divBdr>
        <w:top w:val="none" w:sz="0" w:space="0" w:color="auto"/>
        <w:left w:val="none" w:sz="0" w:space="0" w:color="auto"/>
        <w:bottom w:val="none" w:sz="0" w:space="0" w:color="auto"/>
        <w:right w:val="none" w:sz="0" w:space="0" w:color="auto"/>
      </w:divBdr>
    </w:div>
    <w:div w:id="1112363498">
      <w:bodyDiv w:val="1"/>
      <w:marLeft w:val="0"/>
      <w:marRight w:val="0"/>
      <w:marTop w:val="0"/>
      <w:marBottom w:val="0"/>
      <w:divBdr>
        <w:top w:val="none" w:sz="0" w:space="0" w:color="auto"/>
        <w:left w:val="none" w:sz="0" w:space="0" w:color="auto"/>
        <w:bottom w:val="none" w:sz="0" w:space="0" w:color="auto"/>
        <w:right w:val="none" w:sz="0" w:space="0" w:color="auto"/>
      </w:divBdr>
    </w:div>
    <w:div w:id="1117875119">
      <w:bodyDiv w:val="1"/>
      <w:marLeft w:val="0"/>
      <w:marRight w:val="0"/>
      <w:marTop w:val="0"/>
      <w:marBottom w:val="0"/>
      <w:divBdr>
        <w:top w:val="none" w:sz="0" w:space="0" w:color="auto"/>
        <w:left w:val="none" w:sz="0" w:space="0" w:color="auto"/>
        <w:bottom w:val="none" w:sz="0" w:space="0" w:color="auto"/>
        <w:right w:val="none" w:sz="0" w:space="0" w:color="auto"/>
      </w:divBdr>
    </w:div>
    <w:div w:id="1236552244">
      <w:bodyDiv w:val="1"/>
      <w:marLeft w:val="0"/>
      <w:marRight w:val="0"/>
      <w:marTop w:val="0"/>
      <w:marBottom w:val="0"/>
      <w:divBdr>
        <w:top w:val="none" w:sz="0" w:space="0" w:color="auto"/>
        <w:left w:val="none" w:sz="0" w:space="0" w:color="auto"/>
        <w:bottom w:val="none" w:sz="0" w:space="0" w:color="auto"/>
        <w:right w:val="none" w:sz="0" w:space="0" w:color="auto"/>
      </w:divBdr>
    </w:div>
    <w:div w:id="1238831545">
      <w:bodyDiv w:val="1"/>
      <w:marLeft w:val="0"/>
      <w:marRight w:val="0"/>
      <w:marTop w:val="0"/>
      <w:marBottom w:val="0"/>
      <w:divBdr>
        <w:top w:val="none" w:sz="0" w:space="0" w:color="auto"/>
        <w:left w:val="none" w:sz="0" w:space="0" w:color="auto"/>
        <w:bottom w:val="none" w:sz="0" w:space="0" w:color="auto"/>
        <w:right w:val="none" w:sz="0" w:space="0" w:color="auto"/>
      </w:divBdr>
    </w:div>
    <w:div w:id="1249464312">
      <w:bodyDiv w:val="1"/>
      <w:marLeft w:val="0"/>
      <w:marRight w:val="0"/>
      <w:marTop w:val="0"/>
      <w:marBottom w:val="0"/>
      <w:divBdr>
        <w:top w:val="none" w:sz="0" w:space="0" w:color="auto"/>
        <w:left w:val="none" w:sz="0" w:space="0" w:color="auto"/>
        <w:bottom w:val="none" w:sz="0" w:space="0" w:color="auto"/>
        <w:right w:val="none" w:sz="0" w:space="0" w:color="auto"/>
      </w:divBdr>
    </w:div>
    <w:div w:id="1285964340">
      <w:bodyDiv w:val="1"/>
      <w:marLeft w:val="0"/>
      <w:marRight w:val="0"/>
      <w:marTop w:val="0"/>
      <w:marBottom w:val="0"/>
      <w:divBdr>
        <w:top w:val="none" w:sz="0" w:space="0" w:color="auto"/>
        <w:left w:val="none" w:sz="0" w:space="0" w:color="auto"/>
        <w:bottom w:val="none" w:sz="0" w:space="0" w:color="auto"/>
        <w:right w:val="none" w:sz="0" w:space="0" w:color="auto"/>
      </w:divBdr>
    </w:div>
    <w:div w:id="1418864524">
      <w:bodyDiv w:val="1"/>
      <w:marLeft w:val="0"/>
      <w:marRight w:val="0"/>
      <w:marTop w:val="0"/>
      <w:marBottom w:val="0"/>
      <w:divBdr>
        <w:top w:val="none" w:sz="0" w:space="0" w:color="auto"/>
        <w:left w:val="none" w:sz="0" w:space="0" w:color="auto"/>
        <w:bottom w:val="none" w:sz="0" w:space="0" w:color="auto"/>
        <w:right w:val="none" w:sz="0" w:space="0" w:color="auto"/>
      </w:divBdr>
    </w:div>
    <w:div w:id="1439720131">
      <w:bodyDiv w:val="1"/>
      <w:marLeft w:val="0"/>
      <w:marRight w:val="0"/>
      <w:marTop w:val="0"/>
      <w:marBottom w:val="0"/>
      <w:divBdr>
        <w:top w:val="none" w:sz="0" w:space="0" w:color="auto"/>
        <w:left w:val="none" w:sz="0" w:space="0" w:color="auto"/>
        <w:bottom w:val="none" w:sz="0" w:space="0" w:color="auto"/>
        <w:right w:val="none" w:sz="0" w:space="0" w:color="auto"/>
      </w:divBdr>
    </w:div>
    <w:div w:id="1582332865">
      <w:bodyDiv w:val="1"/>
      <w:marLeft w:val="0"/>
      <w:marRight w:val="0"/>
      <w:marTop w:val="0"/>
      <w:marBottom w:val="0"/>
      <w:divBdr>
        <w:top w:val="none" w:sz="0" w:space="0" w:color="auto"/>
        <w:left w:val="none" w:sz="0" w:space="0" w:color="auto"/>
        <w:bottom w:val="none" w:sz="0" w:space="0" w:color="auto"/>
        <w:right w:val="none" w:sz="0" w:space="0" w:color="auto"/>
      </w:divBdr>
    </w:div>
    <w:div w:id="1606038644">
      <w:bodyDiv w:val="1"/>
      <w:marLeft w:val="0"/>
      <w:marRight w:val="0"/>
      <w:marTop w:val="0"/>
      <w:marBottom w:val="0"/>
      <w:divBdr>
        <w:top w:val="none" w:sz="0" w:space="0" w:color="auto"/>
        <w:left w:val="none" w:sz="0" w:space="0" w:color="auto"/>
        <w:bottom w:val="none" w:sz="0" w:space="0" w:color="auto"/>
        <w:right w:val="none" w:sz="0" w:space="0" w:color="auto"/>
      </w:divBdr>
    </w:div>
    <w:div w:id="1624994083">
      <w:bodyDiv w:val="1"/>
      <w:marLeft w:val="0"/>
      <w:marRight w:val="0"/>
      <w:marTop w:val="0"/>
      <w:marBottom w:val="0"/>
      <w:divBdr>
        <w:top w:val="none" w:sz="0" w:space="0" w:color="auto"/>
        <w:left w:val="none" w:sz="0" w:space="0" w:color="auto"/>
        <w:bottom w:val="none" w:sz="0" w:space="0" w:color="auto"/>
        <w:right w:val="none" w:sz="0" w:space="0" w:color="auto"/>
      </w:divBdr>
      <w:divsChild>
        <w:div w:id="131336996">
          <w:marLeft w:val="0"/>
          <w:marRight w:val="0"/>
          <w:marTop w:val="0"/>
          <w:marBottom w:val="0"/>
          <w:divBdr>
            <w:top w:val="none" w:sz="0" w:space="0" w:color="auto"/>
            <w:left w:val="none" w:sz="0" w:space="0" w:color="auto"/>
            <w:bottom w:val="none" w:sz="0" w:space="0" w:color="auto"/>
            <w:right w:val="none" w:sz="0" w:space="0" w:color="auto"/>
          </w:divBdr>
        </w:div>
      </w:divsChild>
    </w:div>
    <w:div w:id="1632588577">
      <w:bodyDiv w:val="1"/>
      <w:marLeft w:val="0"/>
      <w:marRight w:val="0"/>
      <w:marTop w:val="0"/>
      <w:marBottom w:val="0"/>
      <w:divBdr>
        <w:top w:val="none" w:sz="0" w:space="0" w:color="auto"/>
        <w:left w:val="none" w:sz="0" w:space="0" w:color="auto"/>
        <w:bottom w:val="none" w:sz="0" w:space="0" w:color="auto"/>
        <w:right w:val="none" w:sz="0" w:space="0" w:color="auto"/>
      </w:divBdr>
      <w:divsChild>
        <w:div w:id="23796334">
          <w:marLeft w:val="0"/>
          <w:marRight w:val="0"/>
          <w:marTop w:val="0"/>
          <w:marBottom w:val="0"/>
          <w:divBdr>
            <w:top w:val="none" w:sz="0" w:space="0" w:color="auto"/>
            <w:left w:val="none" w:sz="0" w:space="0" w:color="auto"/>
            <w:bottom w:val="none" w:sz="0" w:space="0" w:color="auto"/>
            <w:right w:val="none" w:sz="0" w:space="0" w:color="auto"/>
          </w:divBdr>
        </w:div>
        <w:div w:id="1874417223">
          <w:marLeft w:val="0"/>
          <w:marRight w:val="0"/>
          <w:marTop w:val="0"/>
          <w:marBottom w:val="0"/>
          <w:divBdr>
            <w:top w:val="none" w:sz="0" w:space="0" w:color="auto"/>
            <w:left w:val="none" w:sz="0" w:space="0" w:color="auto"/>
            <w:bottom w:val="none" w:sz="0" w:space="0" w:color="auto"/>
            <w:right w:val="none" w:sz="0" w:space="0" w:color="auto"/>
          </w:divBdr>
        </w:div>
        <w:div w:id="1944144947">
          <w:marLeft w:val="0"/>
          <w:marRight w:val="0"/>
          <w:marTop w:val="0"/>
          <w:marBottom w:val="0"/>
          <w:divBdr>
            <w:top w:val="none" w:sz="0" w:space="0" w:color="auto"/>
            <w:left w:val="none" w:sz="0" w:space="0" w:color="auto"/>
            <w:bottom w:val="none" w:sz="0" w:space="0" w:color="auto"/>
            <w:right w:val="none" w:sz="0" w:space="0" w:color="auto"/>
          </w:divBdr>
        </w:div>
      </w:divsChild>
    </w:div>
    <w:div w:id="1672024233">
      <w:bodyDiv w:val="1"/>
      <w:marLeft w:val="0"/>
      <w:marRight w:val="0"/>
      <w:marTop w:val="0"/>
      <w:marBottom w:val="0"/>
      <w:divBdr>
        <w:top w:val="none" w:sz="0" w:space="0" w:color="auto"/>
        <w:left w:val="none" w:sz="0" w:space="0" w:color="auto"/>
        <w:bottom w:val="none" w:sz="0" w:space="0" w:color="auto"/>
        <w:right w:val="none" w:sz="0" w:space="0" w:color="auto"/>
      </w:divBdr>
    </w:div>
    <w:div w:id="1733231291">
      <w:bodyDiv w:val="1"/>
      <w:marLeft w:val="0"/>
      <w:marRight w:val="0"/>
      <w:marTop w:val="0"/>
      <w:marBottom w:val="0"/>
      <w:divBdr>
        <w:top w:val="none" w:sz="0" w:space="0" w:color="auto"/>
        <w:left w:val="none" w:sz="0" w:space="0" w:color="auto"/>
        <w:bottom w:val="none" w:sz="0" w:space="0" w:color="auto"/>
        <w:right w:val="none" w:sz="0" w:space="0" w:color="auto"/>
      </w:divBdr>
    </w:div>
    <w:div w:id="1860849595">
      <w:bodyDiv w:val="1"/>
      <w:marLeft w:val="0"/>
      <w:marRight w:val="0"/>
      <w:marTop w:val="0"/>
      <w:marBottom w:val="0"/>
      <w:divBdr>
        <w:top w:val="none" w:sz="0" w:space="0" w:color="auto"/>
        <w:left w:val="none" w:sz="0" w:space="0" w:color="auto"/>
        <w:bottom w:val="none" w:sz="0" w:space="0" w:color="auto"/>
        <w:right w:val="none" w:sz="0" w:space="0" w:color="auto"/>
      </w:divBdr>
    </w:div>
    <w:div w:id="202120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5AIRPNAIUNRU-1328258698-26720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https://nokia.sharepoint.com/sites/c5g/5gradio/_layouts/15/DocIdRedir.aspx?ID=5AIRPNAIUNRU-1328258698-26720</Url>
      <Description>5AIRPNAIUNRU-1328258698-26720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888879F-6919-4EBF-A408-F1BED7691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 (1)</Template>
  <TotalTime>73</TotalTime>
  <Pages>5</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Nokia, NSB</cp:lastModifiedBy>
  <cp:revision>24</cp:revision>
  <dcterms:created xsi:type="dcterms:W3CDTF">2023-09-12T14:37:00Z</dcterms:created>
  <dcterms:modified xsi:type="dcterms:W3CDTF">2023-09-27T17:57:00Z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b68473a4-322e-455e-9380-9244e98578d5</vt:lpwstr>
  </property>
  <property fmtid="{D5CDD505-2E9C-101B-9397-08002B2CF9AE}" pid="11" name="MediaServiceImageTags">
    <vt:lpwstr/>
  </property>
</Properties>
</file>